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6A0A">
      <w:pPr>
        <w:tabs>
          <w:tab w:val="left" w:pos="315"/>
          <w:tab w:val="left" w:pos="8820"/>
        </w:tabs>
        <w:spacing w:before="240" w:beforeLines="100" w:after="120" w:afterLines="50" w:line="500" w:lineRule="exact"/>
        <w:ind w:right="267" w:rightChars="127"/>
        <w:jc w:val="both"/>
        <w:rPr>
          <w:rFonts w:hint="eastAsia" w:ascii="Times New Roman" w:hAnsi="Times New Roman" w:cs="Times New Roman" w:eastAsiaTheme="minorEastAsia"/>
          <w:b/>
          <w:bCs/>
          <w:sz w:val="52"/>
          <w:szCs w:val="52"/>
          <w:lang w:val="en-US" w:eastAsia="zh-CN"/>
        </w:rPr>
      </w:pPr>
      <w:r>
        <w:rPr>
          <w:rFonts w:hint="eastAsia" w:ascii="Times New Roman" w:hAnsi="Times New Roman" w:cs="Times New Roman"/>
          <w:b/>
          <w:bCs/>
          <w:sz w:val="52"/>
          <w:szCs w:val="52"/>
          <w:lang w:val="en-US" w:eastAsia="zh-CN"/>
        </w:rPr>
        <w:t xml:space="preserve"> </w:t>
      </w:r>
    </w:p>
    <w:p w14:paraId="2E089291">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bookmarkStart w:id="0" w:name="_Hlk9544796"/>
    </w:p>
    <w:p w14:paraId="27DD97F4">
      <w:pPr>
        <w:tabs>
          <w:tab w:val="left" w:pos="420"/>
        </w:tabs>
        <w:spacing w:line="360" w:lineRule="auto"/>
        <w:jc w:val="center"/>
        <w:rPr>
          <w:rFonts w:ascii="Times New Roman" w:hAnsi="Times New Roman" w:cs="Times New Roman" w:eastAsiaTheme="minorEastAsia"/>
          <w:b/>
          <w:bCs/>
          <w:sz w:val="52"/>
          <w:szCs w:val="52"/>
        </w:rPr>
      </w:pPr>
      <w:r>
        <w:rPr>
          <w:rFonts w:hint="eastAsia"/>
          <w:b/>
          <w:bCs/>
          <w:color w:val="000000"/>
          <w:sz w:val="52"/>
          <w:lang w:eastAsia="zh-CN"/>
        </w:rPr>
        <w:t>询比</w:t>
      </w:r>
      <w:r>
        <w:rPr>
          <w:rFonts w:hint="eastAsia"/>
          <w:b/>
          <w:bCs/>
          <w:color w:val="000000"/>
          <w:sz w:val="52"/>
          <w:lang w:val="en-US" w:eastAsia="zh-CN"/>
        </w:rPr>
        <w:t>采购</w:t>
      </w:r>
      <w:r>
        <w:rPr>
          <w:b/>
          <w:bCs/>
          <w:color w:val="000000"/>
          <w:sz w:val="52"/>
        </w:rPr>
        <w:t>文件（服务类）</w:t>
      </w:r>
    </w:p>
    <w:bookmarkEnd w:id="0"/>
    <w:p w14:paraId="6D36EF11">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07ECF4DC">
      <w:pPr>
        <w:rPr>
          <w:rFonts w:ascii="Times New Roman" w:hAnsi="Times New Roman" w:cs="Times New Roman" w:eastAsiaTheme="minorEastAsia"/>
          <w:bCs/>
          <w:sz w:val="44"/>
          <w:szCs w:val="44"/>
        </w:rPr>
      </w:pPr>
    </w:p>
    <w:p w14:paraId="2C3C7440">
      <w:pPr>
        <w:rPr>
          <w:rFonts w:ascii="Times New Roman" w:hAnsi="Times New Roman" w:cs="Times New Roman"/>
        </w:rPr>
      </w:pPr>
    </w:p>
    <w:p w14:paraId="46E0E8CE">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3C84A1C3">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3FFC771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04151C9">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5D41F58A">
      <w:pPr>
        <w:tabs>
          <w:tab w:val="left" w:pos="2410"/>
        </w:tabs>
        <w:autoSpaceDE w:val="0"/>
        <w:autoSpaceDN w:val="0"/>
        <w:adjustRightInd w:val="0"/>
        <w:snapToGrid w:val="0"/>
        <w:spacing w:line="360" w:lineRule="auto"/>
        <w:rPr>
          <w:rFonts w:hint="eastAsia" w:ascii="Times New Roman" w:hAnsi="Times New Roman" w:cs="Times New Roman" w:eastAsiaTheme="minorEastAsia"/>
          <w:b/>
          <w:spacing w:val="20"/>
          <w:kern w:val="0"/>
          <w:sz w:val="32"/>
          <w:szCs w:val="32"/>
          <w:u w:val="single"/>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eastAsiaTheme="minorEastAsia"/>
          <w:b/>
          <w:spacing w:val="20"/>
          <w:kern w:val="0"/>
          <w:sz w:val="32"/>
          <w:szCs w:val="32"/>
          <w:u w:val="single"/>
          <w:lang w:val="en-US" w:eastAsia="zh-CN"/>
        </w:rPr>
        <w:t xml:space="preserve">2026年全国羽毛球单项锦标赛 </w:t>
      </w:r>
    </w:p>
    <w:p w14:paraId="056D3C7F">
      <w:pPr>
        <w:tabs>
          <w:tab w:val="left" w:pos="2410"/>
        </w:tabs>
        <w:autoSpaceDE w:val="0"/>
        <w:autoSpaceDN w:val="0"/>
        <w:adjustRightInd w:val="0"/>
        <w:snapToGrid w:val="0"/>
        <w:spacing w:line="360" w:lineRule="auto"/>
        <w:ind w:firstLine="1806" w:firstLineChars="500"/>
        <w:rPr>
          <w:rFonts w:hint="eastAsia" w:ascii="Times New Roman" w:hAnsi="Times New Roman" w:cs="Times New Roman" w:eastAsiaTheme="minorEastAsia"/>
          <w:b/>
          <w:spacing w:val="20"/>
          <w:kern w:val="0"/>
          <w:sz w:val="32"/>
          <w:szCs w:val="32"/>
          <w:u w:val="single"/>
          <w:lang w:val="en-US" w:eastAsia="zh-CN"/>
        </w:rPr>
      </w:pPr>
      <w:r>
        <w:rPr>
          <w:rFonts w:hint="eastAsia" w:ascii="Times New Roman" w:hAnsi="Times New Roman" w:cs="Times New Roman" w:eastAsiaTheme="minorEastAsia"/>
          <w:b/>
          <w:spacing w:val="20"/>
          <w:kern w:val="0"/>
          <w:sz w:val="32"/>
          <w:szCs w:val="32"/>
          <w:u w:val="single"/>
          <w:lang w:val="en-US" w:eastAsia="zh-CN"/>
        </w:rPr>
        <w:t>第三方《赛事综合影响力报告》</w:t>
      </w:r>
    </w:p>
    <w:p w14:paraId="72C60A9C">
      <w:pPr>
        <w:tabs>
          <w:tab w:val="left" w:pos="2410"/>
        </w:tabs>
        <w:autoSpaceDE w:val="0"/>
        <w:autoSpaceDN w:val="0"/>
        <w:adjustRightInd w:val="0"/>
        <w:snapToGrid w:val="0"/>
        <w:spacing w:line="360" w:lineRule="auto"/>
        <w:rPr>
          <w:rFonts w:hint="eastAsia" w:ascii="Times New Roman" w:hAnsi="Times New Roman" w:cs="Times New Roman"/>
          <w:b/>
          <w:spacing w:val="20"/>
          <w:kern w:val="0"/>
          <w:sz w:val="32"/>
          <w:szCs w:val="32"/>
          <w:highlight w:val="none"/>
          <w:u w:val="single"/>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highlight w:val="none"/>
          <w:u w:val="single"/>
          <w:lang w:val="en-US" w:eastAsia="zh-CN"/>
        </w:rPr>
        <w:t>2026TYGSCG24</w:t>
      </w:r>
    </w:p>
    <w:p w14:paraId="6AF8A45F">
      <w:pPr>
        <w:tabs>
          <w:tab w:val="left" w:pos="2410"/>
        </w:tabs>
        <w:autoSpaceDE w:val="0"/>
        <w:autoSpaceDN w:val="0"/>
        <w:adjustRightInd w:val="0"/>
        <w:snapToGrid w:val="0"/>
        <w:spacing w:line="360" w:lineRule="auto"/>
        <w:rPr>
          <w:rFonts w:ascii="Times New Roman" w:hAnsi="Times New Roman" w:cs="Times New Roman" w:eastAsiaTheme="minorEastAsia"/>
          <w:b/>
          <w:spacing w:val="20"/>
          <w:kern w:val="0"/>
          <w:sz w:val="32"/>
          <w:szCs w:val="32"/>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6AE1E7CC">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F0431FB">
      <w:pPr>
        <w:pStyle w:val="21"/>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8</w:t>
      </w:r>
      <w:r>
        <w:rPr>
          <w:rFonts w:eastAsiaTheme="majorEastAsia"/>
          <w:b/>
          <w:sz w:val="36"/>
        </w:rPr>
        <w:t>月</w:t>
      </w:r>
    </w:p>
    <w:p w14:paraId="79787BAE">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7D91E038">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ADAE942">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415527F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723927EE">
      <w:pPr>
        <w:pStyle w:val="19"/>
        <w:tabs>
          <w:tab w:val="right" w:leader="dot" w:pos="8279"/>
        </w:tabs>
        <w:rPr>
          <w:rFonts w:ascii="Times New Roman" w:hAnsi="Times New Roman" w:cs="Times New Roman"/>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rFonts w:ascii="Times New Roman" w:hAnsi="Times New Roman" w:cs="Times New Roman"/>
          <w:b/>
          <w:bCs/>
          <w:sz w:val="22"/>
          <w:szCs w:val="28"/>
        </w:rPr>
        <w:t xml:space="preserve">第一章  </w:t>
      </w:r>
      <w:r>
        <w:rPr>
          <w:rFonts w:hint="eastAsia" w:ascii="Times New Roman" w:hAnsi="Times New Roman" w:cs="Times New Roman"/>
          <w:b/>
          <w:bCs/>
          <w:sz w:val="22"/>
          <w:szCs w:val="28"/>
          <w:lang w:eastAsia="zh-CN"/>
        </w:rPr>
        <w:t>询比</w:t>
      </w:r>
      <w:r>
        <w:rPr>
          <w:rFonts w:ascii="Times New Roman" w:hAnsi="Times New Roman" w:cs="Times New Roman"/>
          <w:b/>
          <w:bCs/>
          <w:sz w:val="22"/>
          <w:szCs w:val="28"/>
        </w:rPr>
        <w:t>公告</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_Toc31841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699012CA">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rFonts w:ascii="Times New Roman" w:hAnsi="Times New Roman" w:cs="Times New Roman"/>
          <w:b/>
          <w:bCs/>
          <w:sz w:val="22"/>
          <w:szCs w:val="28"/>
        </w:rPr>
        <w:t>第二章  投标人须知</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_Toc22742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7C27ED0">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rFonts w:ascii="Times New Roman" w:hAnsi="Times New Roman" w:cs="Times New Roman"/>
          <w:b/>
          <w:bCs/>
          <w:sz w:val="22"/>
          <w:szCs w:val="28"/>
        </w:rPr>
        <w:t>第三章  招标人要求</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_Toc11969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11</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5E908466">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rFonts w:ascii="Times New Roman" w:hAnsi="Times New Roman" w:cs="Times New Roman"/>
          <w:b/>
          <w:bCs/>
          <w:sz w:val="22"/>
          <w:szCs w:val="28"/>
        </w:rPr>
        <w:t>第四章  评审方法和标准</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_Toc17615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14</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388DE0AB">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rFonts w:ascii="Times New Roman" w:hAnsi="Times New Roman" w:cs="Times New Roman"/>
          <w:b/>
          <w:bCs/>
          <w:sz w:val="22"/>
          <w:szCs w:val="28"/>
        </w:rPr>
        <w:t>第五章  合同</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_Toc28197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16</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13EDF089">
      <w:pPr>
        <w:pStyle w:val="19"/>
        <w:tabs>
          <w:tab w:val="right" w:leader="dot" w:pos="8279"/>
        </w:tabs>
        <w:rPr>
          <w:rFonts w:ascii="Times New Roman" w:hAnsi="Times New Roman" w:cs="Times New Roman"/>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rFonts w:ascii="Times New Roman" w:hAnsi="Times New Roman" w:cs="Times New Roman"/>
          <w:b/>
          <w:bCs/>
          <w:sz w:val="22"/>
          <w:szCs w:val="28"/>
        </w:rPr>
        <w:t>第六章  投标文件格式</w:t>
      </w:r>
      <w:r>
        <w:rPr>
          <w:rFonts w:ascii="Times New Roman" w:hAnsi="Times New Roman" w:cs="Times New Roman"/>
          <w:b/>
          <w:bCs/>
          <w:sz w:val="22"/>
          <w:szCs w:val="28"/>
        </w:rPr>
        <w:tab/>
      </w:r>
      <w:r>
        <w:rPr>
          <w:rFonts w:ascii="Times New Roman" w:hAnsi="Times New Roman" w:cs="Times New Roman"/>
          <w:b/>
          <w:bCs/>
          <w:sz w:val="22"/>
          <w:szCs w:val="28"/>
        </w:rPr>
        <w:fldChar w:fldCharType="begin"/>
      </w:r>
      <w:r>
        <w:rPr>
          <w:rFonts w:ascii="Times New Roman" w:hAnsi="Times New Roman" w:cs="Times New Roman"/>
          <w:b/>
          <w:bCs/>
          <w:sz w:val="22"/>
          <w:szCs w:val="28"/>
        </w:rPr>
        <w:instrText xml:space="preserve"> PAGEREF _Toc22226 </w:instrText>
      </w:r>
      <w:r>
        <w:rPr>
          <w:rFonts w:ascii="Times New Roman" w:hAnsi="Times New Roman" w:cs="Times New Roman"/>
          <w:b/>
          <w:bCs/>
          <w:sz w:val="22"/>
          <w:szCs w:val="28"/>
        </w:rPr>
        <w:fldChar w:fldCharType="separate"/>
      </w:r>
      <w:r>
        <w:rPr>
          <w:rFonts w:ascii="Times New Roman" w:hAnsi="Times New Roman" w:cs="Times New Roman"/>
          <w:b/>
          <w:bCs/>
          <w:sz w:val="22"/>
          <w:szCs w:val="28"/>
        </w:rPr>
        <w:t>23</w:t>
      </w:r>
      <w:r>
        <w:rPr>
          <w:rFonts w:ascii="Times New Roman" w:hAnsi="Times New Roman" w:cs="Times New Roman"/>
          <w:b/>
          <w:bCs/>
          <w:sz w:val="22"/>
          <w:szCs w:val="28"/>
        </w:rPr>
        <w:fldChar w:fldCharType="end"/>
      </w:r>
      <w:r>
        <w:rPr>
          <w:rFonts w:ascii="Times New Roman" w:hAnsi="Times New Roman" w:cs="Times New Roman"/>
          <w:b/>
          <w:bCs/>
          <w:sz w:val="22"/>
          <w:szCs w:val="28"/>
        </w:rPr>
        <w:fldChar w:fldCharType="end"/>
      </w:r>
    </w:p>
    <w:p w14:paraId="7A20AD01">
      <w:pPr>
        <w:pStyle w:val="19"/>
        <w:tabs>
          <w:tab w:val="right" w:leader="dot" w:pos="8279"/>
        </w:tabs>
        <w:rPr>
          <w:rFonts w:ascii="Times New Roman" w:hAnsi="Times New Roman" w:cs="Times New Roman"/>
        </w:rPr>
      </w:pPr>
    </w:p>
    <w:p w14:paraId="63E2A785">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10556C9B">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1E7CCA1B">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28AECE04">
      <w:pPr>
        <w:pageBreakBefore w:val="0"/>
        <w:kinsoku/>
        <w:overflowPunct/>
        <w:topLinePunct w:val="0"/>
        <w:bidi w:val="0"/>
        <w:snapToGrid/>
        <w:spacing w:line="360" w:lineRule="auto"/>
        <w:ind w:firstLine="420" w:firstLineChars="200"/>
        <w:textAlignment w:val="auto"/>
        <w:rPr>
          <w:rFonts w:hint="eastAsia" w:ascii="Times New Roman" w:hAnsi="Times New Roman" w:cs="Times New Roman"/>
          <w:szCs w:val="21"/>
          <w:u w:val="single"/>
          <w:lang w:val="en-US" w:eastAsia="zh-CN"/>
        </w:rPr>
      </w:pPr>
      <w:r>
        <w:rPr>
          <w:rFonts w:hint="eastAsia" w:ascii="Times New Roman" w:hAnsi="Times New Roman" w:cs="Times New Roman"/>
          <w:szCs w:val="21"/>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 xml:space="preserve">2026年全国羽毛球单项锦标赛 </w:t>
      </w:r>
    </w:p>
    <w:p w14:paraId="16F998FB">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21"/>
        </w:rPr>
      </w:pPr>
      <w:r>
        <w:rPr>
          <w:rFonts w:hint="eastAsia" w:ascii="Times New Roman" w:hAnsi="Times New Roman" w:cs="Times New Roman"/>
          <w:szCs w:val="21"/>
          <w:u w:val="single"/>
          <w:lang w:val="en-US" w:eastAsia="zh-CN"/>
        </w:rPr>
        <w:t>第三方《赛事综合影响力报告》</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322611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2B696689">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1.项目编号：</w:t>
      </w:r>
      <w:r>
        <w:rPr>
          <w:rFonts w:hint="eastAsia" w:asciiTheme="majorEastAsia" w:hAnsiTheme="majorEastAsia" w:eastAsiaTheme="majorEastAsia" w:cstheme="majorEastAsia"/>
          <w:sz w:val="21"/>
          <w:szCs w:val="21"/>
          <w:highlight w:val="none"/>
          <w:u w:val="single"/>
          <w:lang w:val="en-US" w:eastAsia="zh-CN"/>
        </w:rPr>
        <w:t>2026TYGSCG24</w:t>
      </w:r>
    </w:p>
    <w:p w14:paraId="0FBD19C5">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eastAsia" w:ascii="Times New Roman" w:hAnsi="Times New Roman" w:cs="Times New Roman"/>
          <w:szCs w:val="21"/>
          <w:u w:val="single"/>
          <w:lang w:val="en-US" w:eastAsia="zh-CN"/>
        </w:rPr>
      </w:pPr>
      <w:r>
        <w:rPr>
          <w:rFonts w:hint="eastAsia" w:asciiTheme="majorEastAsia" w:hAnsiTheme="majorEastAsia" w:eastAsiaTheme="majorEastAsia" w:cstheme="majorEastAsia"/>
          <w:sz w:val="21"/>
          <w:szCs w:val="21"/>
        </w:rPr>
        <w:t>2.项目名称：</w:t>
      </w:r>
      <w:r>
        <w:rPr>
          <w:rFonts w:hint="eastAsia" w:ascii="Times New Roman" w:hAnsi="Times New Roman" w:cs="Times New Roman"/>
          <w:szCs w:val="21"/>
          <w:u w:val="single"/>
          <w:lang w:val="en-US" w:eastAsia="zh-CN"/>
        </w:rPr>
        <w:t>2026年全国羽毛球单项锦标赛第三方《赛事综合影响力报告》</w:t>
      </w:r>
    </w:p>
    <w:p w14:paraId="3B6E68C0">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u w:val="single"/>
          <w:lang w:val="en-US" w:eastAsia="zh-CN"/>
        </w:rPr>
      </w:pPr>
      <w:r>
        <w:rPr>
          <w:rFonts w:hint="eastAsia" w:asciiTheme="majorEastAsia" w:hAnsiTheme="majorEastAsia" w:eastAsiaTheme="majorEastAsia" w:cstheme="majorEastAsia"/>
          <w:sz w:val="21"/>
          <w:szCs w:val="21"/>
        </w:rPr>
        <w:t>3.项目地点：</w:t>
      </w:r>
      <w:r>
        <w:rPr>
          <w:rFonts w:hint="eastAsia" w:asciiTheme="majorEastAsia" w:hAnsiTheme="majorEastAsia" w:eastAsiaTheme="majorEastAsia" w:cstheme="majorEastAsia"/>
          <w:sz w:val="21"/>
          <w:szCs w:val="21"/>
          <w:u w:val="single"/>
          <w:lang w:val="en-US" w:eastAsia="zh-CN"/>
        </w:rPr>
        <w:t>少荃体育中心体育馆</w:t>
      </w:r>
    </w:p>
    <w:p w14:paraId="1027C085">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4.项目单位：</w:t>
      </w:r>
      <w:r>
        <w:rPr>
          <w:rFonts w:hint="eastAsia" w:asciiTheme="majorEastAsia" w:hAnsiTheme="majorEastAsia" w:eastAsiaTheme="majorEastAsia" w:cstheme="majorEastAsia"/>
          <w:sz w:val="21"/>
          <w:szCs w:val="21"/>
          <w:u w:val="single"/>
          <w:lang w:val="en-US" w:eastAsia="zh-CN"/>
        </w:rPr>
        <w:t>合肥体育产业投资有限公司</w:t>
      </w:r>
    </w:p>
    <w:p w14:paraId="1110F5BC">
      <w:pPr>
        <w:pageBreakBefore w:val="0"/>
        <w:kinsoku/>
        <w:overflowPunct/>
        <w:topLinePunct w:val="0"/>
        <w:autoSpaceDE w:val="0"/>
        <w:autoSpaceDN w:val="0"/>
        <w:bidi w:val="0"/>
        <w:adjustRightInd w:val="0"/>
        <w:snapToGrid/>
        <w:spacing w:line="360" w:lineRule="auto"/>
        <w:ind w:firstLine="420" w:firstLineChars="200"/>
        <w:jc w:val="left"/>
        <w:textAlignment w:val="auto"/>
        <w:rPr>
          <w:rFonts w:hint="default" w:asciiTheme="majorEastAsia" w:hAnsiTheme="majorEastAsia" w:eastAsiaTheme="majorEastAsia" w:cstheme="majorEastAsia"/>
          <w:sz w:val="21"/>
          <w:szCs w:val="21"/>
          <w:lang w:val="en-US"/>
        </w:rPr>
      </w:pPr>
      <w:r>
        <w:rPr>
          <w:rFonts w:hint="eastAsia" w:asciiTheme="majorEastAsia" w:hAnsiTheme="majorEastAsia" w:eastAsiaTheme="majorEastAsia" w:cstheme="majorEastAsia"/>
          <w:sz w:val="21"/>
          <w:szCs w:val="21"/>
        </w:rPr>
        <w:t>5.招标范围：</w:t>
      </w:r>
      <w:r>
        <w:rPr>
          <w:rFonts w:hint="eastAsia" w:ascii="Times New Roman" w:hAnsi="Times New Roman" w:cs="Times New Roman"/>
          <w:szCs w:val="21"/>
          <w:u w:val="single"/>
          <w:lang w:val="en-US" w:eastAsia="zh-CN"/>
        </w:rPr>
        <w:t>2026年全国羽毛球单项锦标赛第三方《赛事综合影响力报告》</w:t>
      </w:r>
    </w:p>
    <w:p w14:paraId="0739167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6.资金来源：</w:t>
      </w:r>
      <w:r>
        <w:rPr>
          <w:rFonts w:hint="eastAsia" w:ascii="Times New Roman" w:hAnsi="Times New Roman" w:cs="Times New Roman"/>
          <w:bCs/>
          <w:color w:val="000000"/>
          <w:sz w:val="21"/>
          <w:szCs w:val="21"/>
          <w:u w:val="single"/>
          <w:lang w:val="en-US" w:eastAsia="zh-CN"/>
        </w:rPr>
        <w:t>自筹</w:t>
      </w:r>
    </w:p>
    <w:p w14:paraId="59B0D181">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7.项目预算：</w:t>
      </w:r>
      <w:r>
        <w:rPr>
          <w:rFonts w:hint="eastAsia" w:asciiTheme="majorEastAsia" w:hAnsiTheme="majorEastAsia" w:eastAsiaTheme="majorEastAsia" w:cstheme="majorEastAsia"/>
          <w:sz w:val="21"/>
          <w:szCs w:val="21"/>
          <w:u w:val="single"/>
          <w:lang w:val="en-US" w:eastAsia="zh-CN"/>
        </w:rPr>
        <w:t>3</w:t>
      </w:r>
      <w:r>
        <w:rPr>
          <w:rFonts w:hint="eastAsia" w:ascii="Times New Roman" w:hAnsi="Times New Roman" w:cs="Times New Roman"/>
          <w:bCs/>
          <w:color w:val="000000"/>
          <w:sz w:val="21"/>
          <w:szCs w:val="21"/>
          <w:u w:val="single"/>
          <w:lang w:val="en-US" w:eastAsia="zh-CN"/>
        </w:rPr>
        <w:t>万元</w:t>
      </w:r>
    </w:p>
    <w:p w14:paraId="08C573C4">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8.项目类别：</w:t>
      </w:r>
      <w:r>
        <w:rPr>
          <w:rFonts w:ascii="Times New Roman" w:hAnsi="Times New Roman" w:cs="Times New Roman" w:eastAsiaTheme="majorEastAsia"/>
          <w:sz w:val="21"/>
          <w:szCs w:val="21"/>
          <w:u w:val="single"/>
        </w:rPr>
        <w:t xml:space="preserve">  </w:t>
      </w:r>
      <w:r>
        <w:rPr>
          <w:rFonts w:hint="eastAsia" w:ascii="Times New Roman" w:hAnsi="Times New Roman" w:cs="Times New Roman" w:eastAsiaTheme="majorEastAsia"/>
          <w:sz w:val="21"/>
          <w:szCs w:val="21"/>
          <w:u w:val="single"/>
        </w:rPr>
        <w:t>服务</w:t>
      </w:r>
      <w:r>
        <w:rPr>
          <w:rFonts w:ascii="Times New Roman" w:hAnsi="Times New Roman" w:cs="Times New Roman" w:eastAsiaTheme="majorEastAsia"/>
          <w:sz w:val="21"/>
          <w:szCs w:val="21"/>
          <w:u w:val="single"/>
        </w:rPr>
        <w:t xml:space="preserve">类   </w:t>
      </w:r>
    </w:p>
    <w:p w14:paraId="7D3CC440">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9.标段划分：共分</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1</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个标段，本次</w:t>
      </w:r>
      <w:r>
        <w:rPr>
          <w:rFonts w:hint="eastAsia" w:asciiTheme="majorEastAsia" w:hAnsiTheme="majorEastAsia" w:eastAsiaTheme="majorEastAsia" w:cstheme="majorEastAsia"/>
          <w:sz w:val="21"/>
          <w:szCs w:val="21"/>
          <w:lang w:eastAsia="zh-CN"/>
        </w:rPr>
        <w:t>询比</w:t>
      </w:r>
      <w:r>
        <w:rPr>
          <w:rFonts w:hint="eastAsia" w:asciiTheme="majorEastAsia" w:hAnsiTheme="majorEastAsia" w:eastAsiaTheme="majorEastAsia" w:cstheme="majorEastAsia"/>
          <w:sz w:val="21"/>
          <w:szCs w:val="21"/>
        </w:rPr>
        <w:t>第</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u w:val="single"/>
          <w:lang w:val="en-US" w:eastAsia="zh-CN"/>
        </w:rPr>
        <w:t>/</w:t>
      </w:r>
      <w:r>
        <w:rPr>
          <w:rFonts w:hint="eastAsia" w:asciiTheme="majorEastAsia" w:hAnsiTheme="majorEastAsia" w:eastAsiaTheme="majorEastAsia" w:cstheme="majorEastAsia"/>
          <w:sz w:val="21"/>
          <w:szCs w:val="21"/>
          <w:u w:val="single"/>
        </w:rPr>
        <w:t xml:space="preserve"> </w:t>
      </w:r>
      <w:r>
        <w:rPr>
          <w:rFonts w:hint="eastAsia" w:asciiTheme="majorEastAsia" w:hAnsiTheme="majorEastAsia" w:eastAsiaTheme="majorEastAsia" w:cstheme="majorEastAsia"/>
          <w:sz w:val="21"/>
          <w:szCs w:val="21"/>
        </w:rPr>
        <w:t>标段。</w:t>
      </w:r>
    </w:p>
    <w:p w14:paraId="0E8625FB">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1A0FF6A0">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4C96E2EC">
      <w:pPr>
        <w:pStyle w:val="6"/>
        <w:rPr>
          <w:rFonts w:hint="default" w:ascii="Times New Roman" w:hAnsi="Times New Roman" w:cs="Times New Roman" w:eastAsiaTheme="majorEastAsia"/>
          <w:color w:val="auto"/>
          <w:kern w:val="2"/>
          <w:sz w:val="21"/>
          <w:szCs w:val="21"/>
          <w:lang w:val="en-US" w:eastAsia="zh-CN" w:bidi="ar-SA"/>
        </w:rPr>
      </w:pPr>
      <w:r>
        <w:rPr>
          <w:rFonts w:ascii="Times New Roman" w:hAnsi="Times New Roman" w:cs="Times New Roman" w:eastAsiaTheme="majorEastAsia"/>
          <w:szCs w:val="21"/>
        </w:rPr>
        <w:t>2.投标人资质要求：</w:t>
      </w:r>
      <w:r>
        <w:rPr>
          <w:rFonts w:hint="eastAsia" w:ascii="Times New Roman" w:hAnsi="Times New Roman" w:cs="Times New Roman" w:eastAsiaTheme="majorEastAsia"/>
          <w:color w:val="auto"/>
          <w:kern w:val="2"/>
          <w:sz w:val="21"/>
          <w:szCs w:val="21"/>
          <w:lang w:val="en-US" w:eastAsia="zh-CN" w:bidi="ar-SA"/>
        </w:rPr>
        <w:t>无。</w:t>
      </w:r>
    </w:p>
    <w:p w14:paraId="1C577F9A">
      <w:pPr>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b/>
          <w:bCs/>
          <w:szCs w:val="21"/>
          <w:lang w:val="en-US" w:eastAsia="zh-CN"/>
        </w:rPr>
        <w:t xml:space="preserve">    </w:t>
      </w:r>
      <w:r>
        <w:rPr>
          <w:rFonts w:hint="eastAsia" w:ascii="Times New Roman" w:hAnsi="Times New Roman" w:cs="Times New Roman" w:eastAsiaTheme="majorEastAsia"/>
          <w:b w:val="0"/>
          <w:bCs w:val="0"/>
          <w:szCs w:val="21"/>
          <w:lang w:val="en-US" w:eastAsia="zh-CN"/>
        </w:rPr>
        <w:t>3.本</w:t>
      </w:r>
      <w:r>
        <w:rPr>
          <w:rFonts w:hint="eastAsia" w:ascii="Times New Roman" w:hAnsi="Times New Roman" w:cs="Times New Roman" w:eastAsiaTheme="majorEastAsia"/>
          <w:szCs w:val="21"/>
          <w:lang w:val="en-US" w:eastAsia="zh-CN"/>
        </w:rPr>
        <w:t>项目不接受联合体投标；</w:t>
      </w:r>
    </w:p>
    <w:p w14:paraId="22DD7AC4">
      <w:pPr>
        <w:pStyle w:val="6"/>
        <w:keepNext w:val="0"/>
        <w:keepLines w:val="0"/>
        <w:pageBreakBefore w:val="0"/>
        <w:widowControl w:val="0"/>
        <w:kinsoku/>
        <w:wordWrap/>
        <w:overflowPunct/>
        <w:topLinePunct w:val="0"/>
        <w:autoSpaceDE/>
        <w:autoSpaceDN/>
        <w:bidi w:val="0"/>
        <w:adjustRightInd/>
        <w:snapToGrid/>
        <w:ind w:left="0" w:leftChars="0"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4.投标人存在以下不良信用记录情形之一的，不得推荐为中标候选人，不得确定为中标人：</w:t>
      </w:r>
    </w:p>
    <w:p w14:paraId="049BF198">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1661D94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059CF387">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3647E7AE">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3BB386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ajorEastAsia"/>
          <w:szCs w:val="21"/>
        </w:rPr>
      </w:pPr>
      <w:r>
        <w:rPr>
          <w:rFonts w:hint="eastAsia" w:ascii="Times New Roman" w:hAnsi="Times New Roman" w:cs="Times New Roman" w:eastAsiaTheme="majorEastAsia"/>
          <w:szCs w:val="21"/>
          <w:lang w:val="en-US" w:eastAsia="zh-CN"/>
        </w:rPr>
        <w:t>5.</w:t>
      </w:r>
      <w:r>
        <w:rPr>
          <w:rFonts w:hint="eastAsia" w:ascii="Times New Roman" w:hAnsi="Times New Roman" w:cs="Times New Roman" w:eastAsiaTheme="majorEastAsia"/>
          <w:szCs w:val="21"/>
        </w:rPr>
        <w:t>投标人近二年未被列入合肥文旅博览集团有限公司信用评价体系黑名单。</w:t>
      </w:r>
    </w:p>
    <w:p w14:paraId="733F58F9">
      <w:pPr>
        <w:pageBreakBefore w:val="0"/>
        <w:kinsoku/>
        <w:overflowPunct/>
        <w:topLinePunct w:val="0"/>
        <w:bidi w:val="0"/>
        <w:snapToGrid/>
        <w:spacing w:line="360" w:lineRule="auto"/>
        <w:ind w:firstLine="482" w:firstLineChars="200"/>
        <w:textAlignment w:val="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082BEC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highlight w:val="none"/>
        </w:rPr>
      </w:pPr>
      <w:r>
        <w:rPr>
          <w:rFonts w:ascii="Times New Roman" w:hAnsi="Times New Roman" w:cs="Times New Roman" w:eastAsiaTheme="majorEastAsia"/>
          <w:szCs w:val="21"/>
          <w:highlight w:val="none"/>
        </w:rPr>
        <w:t>1.</w:t>
      </w:r>
      <w:r>
        <w:rPr>
          <w:rFonts w:hint="eastAsia" w:ascii="Times New Roman" w:hAnsi="Times New Roman" w:cs="Times New Roman" w:eastAsiaTheme="majorEastAsia"/>
          <w:szCs w:val="21"/>
          <w:highlight w:val="none"/>
          <w:lang w:val="en-US" w:eastAsia="zh-CN"/>
        </w:rPr>
        <w:t>报名</w:t>
      </w:r>
      <w:r>
        <w:rPr>
          <w:rFonts w:ascii="Times New Roman" w:hAnsi="Times New Roman" w:cs="Times New Roman" w:eastAsiaTheme="majorEastAsia"/>
          <w:szCs w:val="21"/>
          <w:highlight w:val="none"/>
        </w:rPr>
        <w:t>时间：</w:t>
      </w:r>
      <w:r>
        <w:rPr>
          <w:rFonts w:hint="eastAsia" w:ascii="Times New Roman" w:hAnsi="Times New Roman" w:cs="Times New Roman" w:eastAsiaTheme="majorEastAsia"/>
          <w:szCs w:val="21"/>
          <w:highlight w:val="non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highlight w:val="none"/>
          <w:lang w:val="en-US" w:eastAsia="zh-CN"/>
        </w:rPr>
        <w:t xml:space="preserve">8 </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highlight w:val="none"/>
          <w:lang w:val="en-US" w:eastAsia="zh-CN"/>
        </w:rPr>
        <w:t xml:space="preserve"> 27 </w:t>
      </w:r>
      <w:r>
        <w:rPr>
          <w:rFonts w:ascii="Times New Roman" w:hAnsi="Times New Roman" w:eastAsia="宋体" w:cs="Times New Roman"/>
          <w:bCs/>
          <w:snapToGrid w:val="0"/>
          <w:color w:val="auto"/>
          <w:highlight w:val="none"/>
        </w:rPr>
        <w:t>日至</w:t>
      </w:r>
      <w:r>
        <w:rPr>
          <w:rFonts w:hint="eastAsia" w:ascii="Times New Roman" w:hAnsi="Times New Roman" w:eastAsia="宋体" w:cs="Times New Roman"/>
          <w:bCs/>
          <w:snapToGrid w:val="0"/>
          <w:color w:val="auto"/>
          <w:highlight w:val="none"/>
          <w:lang w:val="en-US" w:eastAsia="zh-CN"/>
        </w:rPr>
        <w:t>2026</w:t>
      </w:r>
      <w:r>
        <w:rPr>
          <w:rFonts w:ascii="Times New Roman" w:hAnsi="Times New Roman" w:eastAsia="宋体" w:cs="Times New Roman"/>
          <w:bCs/>
          <w:snapToGrid w:val="0"/>
          <w:color w:val="auto"/>
          <w:highlight w:val="none"/>
        </w:rPr>
        <w:t>年</w:t>
      </w:r>
      <w:r>
        <w:rPr>
          <w:rFonts w:hint="eastAsia" w:ascii="Times New Roman" w:hAnsi="Times New Roman" w:eastAsia="宋体" w:cs="Times New Roman"/>
          <w:bCs/>
          <w:snapToGrid w:val="0"/>
          <w:color w:val="auto"/>
          <w:highlight w:val="none"/>
          <w:lang w:val="en-US" w:eastAsia="zh-CN"/>
        </w:rPr>
        <w:t xml:space="preserve"> 8</w:t>
      </w:r>
      <w:r>
        <w:rPr>
          <w:rFonts w:ascii="Times New Roman" w:hAnsi="Times New Roman" w:eastAsia="宋体" w:cs="Times New Roman"/>
          <w:bCs/>
          <w:snapToGrid w:val="0"/>
          <w:color w:val="auto"/>
          <w:highlight w:val="none"/>
        </w:rPr>
        <w:t>月</w:t>
      </w:r>
      <w:r>
        <w:rPr>
          <w:rFonts w:hint="eastAsia" w:ascii="Times New Roman" w:hAnsi="Times New Roman" w:eastAsia="宋体" w:cs="Times New Roman"/>
          <w:bCs/>
          <w:snapToGrid w:val="0"/>
          <w:color w:val="auto"/>
          <w:highlight w:val="none"/>
          <w:lang w:val="en-US" w:eastAsia="zh-CN"/>
        </w:rPr>
        <w:t xml:space="preserve">29 </w:t>
      </w:r>
      <w:r>
        <w:rPr>
          <w:rFonts w:ascii="Times New Roman" w:hAnsi="Times New Roman" w:eastAsia="宋体" w:cs="Times New Roman"/>
          <w:bCs/>
          <w:snapToGrid w:val="0"/>
          <w:color w:val="auto"/>
          <w:highlight w:val="none"/>
        </w:rPr>
        <w:t>日(北京时</w:t>
      </w:r>
      <w:r>
        <w:rPr>
          <w:rFonts w:ascii="Times New Roman" w:hAnsi="Times New Roman" w:eastAsia="宋体" w:cs="Times New Roman"/>
          <w:bCs/>
          <w:snapToGrid w:val="0"/>
          <w:color w:val="000000"/>
          <w:highlight w:val="none"/>
        </w:rPr>
        <w:t>间)</w:t>
      </w:r>
    </w:p>
    <w:p w14:paraId="382A0DD9">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或合肥体育产业投资有限公司官网http://www.hftycy.com/info/52069.html#mainhome</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1C06DC57">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cs="Times New Roman" w:eastAsiaTheme="majorEastAsia"/>
          <w:color w:val="FF0000"/>
          <w:szCs w:val="21"/>
        </w:rPr>
      </w:pPr>
      <w:r>
        <w:rPr>
          <w:rFonts w:ascii="Times New Roman" w:hAnsi="Times New Roman" w:cs="Times New Roman" w:eastAsiaTheme="majorEastAsia"/>
          <w:color w:val="auto"/>
          <w:szCs w:val="21"/>
        </w:rPr>
        <w:t>3.报名方法：投标人下载附件《投标报名信息表》并完整填写信息后在规定的报名日期内发送至邮箱：</w:t>
      </w:r>
      <w:r>
        <w:rPr>
          <w:rFonts w:ascii="Times New Roman" w:hAnsi="Times New Roman" w:cs="Times New Roman" w:eastAsiaTheme="majorEastAsia"/>
          <w:color w:val="auto"/>
          <w:szCs w:val="21"/>
        </w:rPr>
        <w:fldChar w:fldCharType="begin"/>
      </w:r>
      <w:r>
        <w:rPr>
          <w:rFonts w:ascii="Times New Roman" w:hAnsi="Times New Roman" w:cs="Times New Roman" w:eastAsiaTheme="majorEastAsia"/>
          <w:color w:val="auto"/>
          <w:szCs w:val="21"/>
        </w:rPr>
        <w:instrText xml:space="preserve"> HYPERLINK "mailto:******@qq.com" </w:instrText>
      </w:r>
      <w:r>
        <w:rPr>
          <w:rFonts w:ascii="Times New Roman" w:hAnsi="Times New Roman" w:cs="Times New Roman" w:eastAsiaTheme="majorEastAsia"/>
          <w:color w:val="auto"/>
          <w:szCs w:val="21"/>
        </w:rPr>
        <w:fldChar w:fldCharType="separate"/>
      </w:r>
      <w:r>
        <w:rPr>
          <w:rFonts w:hint="eastAsia" w:ascii="Times New Roman" w:hAnsi="Times New Roman" w:cs="Times New Roman" w:eastAsiaTheme="majorEastAsia"/>
          <w:color w:val="auto"/>
          <w:szCs w:val="21"/>
          <w:lang w:val="en-US" w:eastAsia="zh-CN"/>
        </w:rPr>
        <w:t>361365751</w:t>
      </w:r>
      <w:r>
        <w:rPr>
          <w:rFonts w:ascii="Times New Roman" w:hAnsi="Times New Roman" w:cs="Times New Roman" w:eastAsiaTheme="majorEastAsia"/>
          <w:color w:val="auto"/>
          <w:szCs w:val="21"/>
        </w:rPr>
        <w:t>@qq.com</w:t>
      </w:r>
      <w:r>
        <w:rPr>
          <w:rFonts w:ascii="Times New Roman" w:hAnsi="Times New Roman" w:cs="Times New Roman" w:eastAsiaTheme="majorEastAsia"/>
          <w:color w:val="auto"/>
          <w:szCs w:val="21"/>
        </w:rPr>
        <w:fldChar w:fldCharType="end"/>
      </w:r>
    </w:p>
    <w:p w14:paraId="2A05E586">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color w:val="auto"/>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color w:val="auto"/>
          <w:sz w:val="24"/>
          <w:szCs w:val="18"/>
        </w:rPr>
        <w:t>时间及地点</w:t>
      </w:r>
    </w:p>
    <w:p w14:paraId="165F07CE">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color w:val="auto"/>
          <w:szCs w:val="15"/>
        </w:rPr>
      </w:pPr>
      <w:r>
        <w:rPr>
          <w:rFonts w:ascii="Times New Roman" w:hAnsi="Times New Roman" w:cs="Times New Roman" w:eastAsiaTheme="minorEastAsia"/>
          <w:color w:val="auto"/>
          <w:szCs w:val="15"/>
        </w:rPr>
        <w:t>1</w:t>
      </w:r>
      <w:r>
        <w:rPr>
          <w:rFonts w:ascii="Times New Roman" w:hAnsi="Times New Roman" w:cs="Times New Roman" w:eastAsiaTheme="minorEastAsia"/>
          <w:b/>
          <w:color w:val="auto"/>
          <w:szCs w:val="16"/>
        </w:rPr>
        <w:t>.</w:t>
      </w:r>
      <w:r>
        <w:rPr>
          <w:rFonts w:hint="eastAsia" w:ascii="Times New Roman" w:hAnsi="Times New Roman" w:cs="Times New Roman"/>
          <w:color w:val="auto"/>
          <w:szCs w:val="15"/>
          <w:lang w:eastAsia="zh-CN"/>
        </w:rPr>
        <w:t>询比</w:t>
      </w:r>
      <w:r>
        <w:rPr>
          <w:rFonts w:ascii="Times New Roman" w:hAnsi="Times New Roman" w:cs="Times New Roman" w:eastAsiaTheme="minorEastAsia"/>
          <w:color w:val="auto"/>
          <w:szCs w:val="15"/>
        </w:rPr>
        <w:t>时间：</w:t>
      </w:r>
      <w:r>
        <w:rPr>
          <w:rFonts w:hint="eastAsia" w:ascii="Times New Roman" w:hAnsi="Times New Roman" w:cs="Times New Roman" w:eastAsiaTheme="minorEastAsia"/>
          <w:color w:val="auto"/>
          <w:szCs w:val="15"/>
          <w:u w:val="single"/>
          <w:lang w:val="en-US" w:eastAsia="zh-CN"/>
        </w:rPr>
        <w:t>2026</w:t>
      </w:r>
      <w:r>
        <w:rPr>
          <w:rFonts w:ascii="Times New Roman" w:hAnsi="Times New Roman" w:cs="Times New Roman" w:eastAsiaTheme="minorEastAsia"/>
          <w:color w:val="auto"/>
          <w:szCs w:val="15"/>
        </w:rPr>
        <w:t>年</w:t>
      </w:r>
      <w:r>
        <w:rPr>
          <w:rFonts w:hint="eastAsia" w:ascii="Times New Roman" w:hAnsi="Times New Roman" w:cs="Times New Roman"/>
          <w:color w:val="auto"/>
          <w:szCs w:val="15"/>
          <w:u w:val="single"/>
          <w:lang w:val="en-US" w:eastAsia="zh-CN"/>
        </w:rPr>
        <w:t>8</w:t>
      </w:r>
      <w:r>
        <w:rPr>
          <w:rFonts w:ascii="Times New Roman" w:hAnsi="Times New Roman" w:cs="Times New Roman" w:eastAsiaTheme="minorEastAsia"/>
          <w:color w:val="auto"/>
          <w:szCs w:val="15"/>
        </w:rPr>
        <w:t>月</w:t>
      </w:r>
      <w:r>
        <w:rPr>
          <w:rFonts w:hint="eastAsia" w:ascii="Times New Roman" w:hAnsi="Times New Roman" w:cs="Times New Roman"/>
          <w:color w:val="auto"/>
          <w:szCs w:val="15"/>
          <w:u w:val="single"/>
          <w:lang w:val="en-US" w:eastAsia="zh-CN"/>
        </w:rPr>
        <w:t>31</w:t>
      </w:r>
      <w:r>
        <w:rPr>
          <w:rFonts w:ascii="Times New Roman" w:hAnsi="Times New Roman" w:cs="Times New Roman" w:eastAsiaTheme="minorEastAsia"/>
          <w:color w:val="auto"/>
          <w:szCs w:val="15"/>
        </w:rPr>
        <w:t>日</w:t>
      </w:r>
      <w:r>
        <w:rPr>
          <w:rFonts w:hint="eastAsia" w:ascii="Times New Roman" w:hAnsi="Times New Roman" w:cs="Times New Roman"/>
          <w:color w:val="auto"/>
          <w:szCs w:val="15"/>
          <w:u w:val="single"/>
          <w:lang w:val="en-US" w:eastAsia="zh-CN"/>
        </w:rPr>
        <w:t>14</w:t>
      </w:r>
      <w:r>
        <w:rPr>
          <w:rFonts w:ascii="Times New Roman" w:hAnsi="Times New Roman" w:cs="Times New Roman" w:eastAsiaTheme="minorEastAsia"/>
          <w:color w:val="auto"/>
          <w:szCs w:val="15"/>
        </w:rPr>
        <w:t>时</w:t>
      </w:r>
      <w:r>
        <w:rPr>
          <w:rFonts w:hint="eastAsia" w:ascii="Times New Roman" w:hAnsi="Times New Roman" w:cs="Times New Roman"/>
          <w:color w:val="auto"/>
          <w:szCs w:val="15"/>
          <w:u w:val="single"/>
          <w:lang w:val="en-US" w:eastAsia="zh-CN"/>
        </w:rPr>
        <w:t>30</w:t>
      </w:r>
      <w:r>
        <w:rPr>
          <w:rFonts w:ascii="Times New Roman" w:hAnsi="Times New Roman" w:cs="Times New Roman" w:eastAsiaTheme="minorEastAsia"/>
          <w:color w:val="auto"/>
          <w:szCs w:val="15"/>
        </w:rPr>
        <w:t>分</w:t>
      </w:r>
    </w:p>
    <w:p w14:paraId="194BDEE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2.</w:t>
      </w:r>
      <w:r>
        <w:rPr>
          <w:rFonts w:hint="eastAsia" w:ascii="Times New Roman" w:hAnsi="Times New Roman" w:cs="Times New Roman" w:eastAsiaTheme="minorEastAsia"/>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eastAsiaTheme="minorEastAsia"/>
          <w:szCs w:val="15"/>
          <w:lang w:val="en-US" w:eastAsia="zh-CN"/>
        </w:rPr>
        <w:t>合肥体育中心一号会议室</w:t>
      </w:r>
    </w:p>
    <w:p w14:paraId="60AFCE51">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1E4FC12">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5A60EA59">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7A8262B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6720C3DD">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rPr>
      </w:pPr>
      <w:r>
        <w:rPr>
          <w:rFonts w:ascii="Times New Roman" w:hAnsi="Times New Roman" w:cs="Times New Roman" w:eastAsiaTheme="minorEastAsia"/>
          <w:szCs w:val="15"/>
        </w:rPr>
        <w:t>招标人：</w:t>
      </w:r>
      <w:r>
        <w:rPr>
          <w:rFonts w:hint="eastAsia" w:ascii="Times New Roman" w:hAnsi="Times New Roman" w:cs="Times New Roman"/>
          <w:szCs w:val="15"/>
          <w:u w:val="single"/>
          <w:lang w:val="en-US" w:eastAsia="zh-CN"/>
        </w:rPr>
        <w:t>合肥体育产业投资有限公司</w:t>
      </w:r>
    </w:p>
    <w:p w14:paraId="61414B09">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地  址：</w:t>
      </w:r>
      <w:r>
        <w:rPr>
          <w:rFonts w:hint="eastAsia" w:ascii="Times New Roman" w:hAnsi="Times New Roman" w:cs="Times New Roman"/>
          <w:szCs w:val="15"/>
          <w:u w:val="single"/>
          <w:lang w:val="en-US" w:eastAsia="zh-CN"/>
        </w:rPr>
        <w:t>合肥市蜀山区合肥体育中心主体育场一层贵宾区</w:t>
      </w:r>
    </w:p>
    <w:p w14:paraId="39E21466">
      <w:pPr>
        <w:widowControl/>
        <w:spacing w:line="460" w:lineRule="exact"/>
        <w:ind w:firstLine="420" w:firstLineChars="200"/>
        <w:jc w:val="left"/>
        <w:rPr>
          <w:rFonts w:ascii="Times New Roman" w:hAnsi="Times New Roman"/>
          <w:bCs/>
          <w:snapToGrid w:val="0"/>
          <w:kern w:val="0"/>
          <w:szCs w:val="21"/>
          <w:u w:val="single"/>
        </w:rPr>
      </w:pPr>
      <w:r>
        <w:rPr>
          <w:rFonts w:hint="eastAsia" w:ascii="Times New Roman" w:hAnsi="Times New Roman"/>
          <w:bCs/>
          <w:snapToGrid w:val="0"/>
          <w:kern w:val="0"/>
          <w:szCs w:val="21"/>
          <w:u w:val="none"/>
          <w:lang w:val="en-US" w:eastAsia="zh-CN"/>
        </w:rPr>
        <w:t>投标</w:t>
      </w:r>
      <w:r>
        <w:rPr>
          <w:rFonts w:ascii="Times New Roman" w:hAnsi="Times New Roman"/>
          <w:bCs/>
          <w:snapToGrid w:val="0"/>
          <w:kern w:val="0"/>
          <w:szCs w:val="21"/>
          <w:u w:val="none"/>
        </w:rPr>
        <w:t>联系人：</w:t>
      </w:r>
      <w:r>
        <w:rPr>
          <w:rFonts w:hint="eastAsia" w:ascii="Times New Roman" w:hAnsi="Times New Roman"/>
          <w:bCs/>
          <w:snapToGrid w:val="0"/>
          <w:kern w:val="0"/>
          <w:szCs w:val="21"/>
          <w:highlight w:val="none"/>
          <w:u w:val="single"/>
          <w:lang w:val="en-US" w:eastAsia="zh-CN"/>
        </w:rPr>
        <w:t>孙  工0551-63363087</w:t>
      </w:r>
    </w:p>
    <w:p w14:paraId="56D67F70">
      <w:pPr>
        <w:widowControl/>
        <w:spacing w:line="460" w:lineRule="exact"/>
        <w:ind w:firstLine="420" w:firstLineChars="200"/>
        <w:jc w:val="left"/>
        <w:rPr>
          <w:rFonts w:hint="default" w:ascii="Times New Roman" w:hAnsi="Times New Roman"/>
          <w:bCs/>
          <w:snapToGrid w:val="0"/>
          <w:kern w:val="0"/>
          <w:szCs w:val="21"/>
          <w:u w:val="none"/>
          <w:lang w:val="en-US" w:eastAsia="zh-CN"/>
        </w:rPr>
      </w:pPr>
      <w:r>
        <w:rPr>
          <w:rFonts w:hint="eastAsia" w:ascii="Times New Roman" w:hAnsi="Times New Roman"/>
          <w:bCs/>
          <w:snapToGrid w:val="0"/>
          <w:kern w:val="0"/>
          <w:szCs w:val="21"/>
          <w:u w:val="none"/>
          <w:lang w:val="en-US" w:eastAsia="zh-CN"/>
        </w:rPr>
        <w:t>技术联系人：</w:t>
      </w:r>
      <w:r>
        <w:rPr>
          <w:rFonts w:hint="eastAsia" w:ascii="Times New Roman" w:hAnsi="Times New Roman" w:eastAsia="宋体" w:cs="Times New Roman"/>
          <w:bCs/>
          <w:snapToGrid w:val="0"/>
          <w:kern w:val="0"/>
          <w:szCs w:val="21"/>
          <w:highlight w:val="none"/>
          <w:u w:val="single"/>
          <w:lang w:val="en-US" w:eastAsia="zh-CN"/>
        </w:rPr>
        <w:t>任  涛15201711931</w:t>
      </w:r>
    </w:p>
    <w:p w14:paraId="5EB127B7">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b/>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b/>
          <w:szCs w:val="15"/>
        </w:rPr>
        <w:t>.</w:t>
      </w:r>
      <w:r>
        <w:rPr>
          <w:rFonts w:ascii="Times New Roman" w:hAnsi="Times New Roman" w:cs="Times New Roman" w:eastAsiaTheme="minorEastAsia"/>
          <w:szCs w:val="15"/>
        </w:rPr>
        <w:t>监督管理部门</w:t>
      </w:r>
    </w:p>
    <w:p w14:paraId="58C21322">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监督管理部门：</w:t>
      </w:r>
      <w:r>
        <w:rPr>
          <w:rFonts w:hint="eastAsia" w:ascii="Times New Roman" w:hAnsi="Times New Roman" w:cs="Times New Roman"/>
          <w:szCs w:val="15"/>
          <w:u w:val="single"/>
          <w:lang w:val="en-US" w:eastAsia="zh-CN"/>
        </w:rPr>
        <w:t>合肥体育产业投资有限公司党群工作部</w:t>
      </w:r>
    </w:p>
    <w:p w14:paraId="0B5331D8">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u w:val="single"/>
        </w:rPr>
      </w:pPr>
      <w:r>
        <w:rPr>
          <w:rFonts w:ascii="Times New Roman" w:hAnsi="Times New Roman" w:eastAsia="宋体" w:cs="Times New Roman"/>
          <w:bCs/>
          <w:snapToGrid w:val="0"/>
          <w:kern w:val="0"/>
          <w:szCs w:val="21"/>
        </w:rPr>
        <w:t>地  址：</w:t>
      </w:r>
      <w:r>
        <w:rPr>
          <w:rFonts w:hint="eastAsia" w:ascii="Times New Roman" w:hAnsi="Times New Roman" w:cs="Times New Roman"/>
          <w:szCs w:val="15"/>
          <w:u w:val="single"/>
          <w:lang w:val="en-US" w:eastAsia="zh-CN"/>
        </w:rPr>
        <w:t>合肥市蜀山区合肥体育中心主体育场一层贵宾区</w:t>
      </w:r>
    </w:p>
    <w:p w14:paraId="32E3FEE9">
      <w:pPr>
        <w:pageBreakBefore w:val="0"/>
        <w:widowControl/>
        <w:kinsoku/>
        <w:overflowPunct/>
        <w:topLinePunct w:val="0"/>
        <w:bidi w:val="0"/>
        <w:snapToGrid/>
        <w:spacing w:line="500" w:lineRule="exact"/>
        <w:ind w:firstLine="420" w:firstLineChars="200"/>
        <w:jc w:val="left"/>
        <w:textAlignment w:val="auto"/>
        <w:rPr>
          <w:rFonts w:hint="eastAsia" w:ascii="Times New Roman" w:hAnsi="Times New Roman" w:cs="Times New Roman"/>
          <w:szCs w:val="15"/>
          <w:u w:val="single"/>
          <w:lang w:val="en-US" w:eastAsia="zh-CN"/>
        </w:rPr>
      </w:pPr>
      <w:r>
        <w:rPr>
          <w:rFonts w:ascii="Times New Roman" w:hAnsi="Times New Roman" w:eastAsia="宋体" w:cs="Times New Roman"/>
          <w:bCs/>
          <w:snapToGrid w:val="0"/>
          <w:kern w:val="0"/>
          <w:szCs w:val="21"/>
        </w:rPr>
        <w:t>电  话：</w:t>
      </w:r>
      <w:r>
        <w:rPr>
          <w:rFonts w:hint="eastAsia" w:ascii="Times New Roman" w:hAnsi="Times New Roman" w:cs="Times New Roman"/>
          <w:szCs w:val="15"/>
          <w:u w:val="single"/>
          <w:lang w:val="en-US" w:eastAsia="zh-CN"/>
        </w:rPr>
        <w:t>0551-63621300</w:t>
      </w:r>
    </w:p>
    <w:p w14:paraId="0FCC8F9E">
      <w:pPr>
        <w:pageBreakBefore w:val="0"/>
        <w:kinsoku/>
        <w:overflowPunct/>
        <w:topLinePunct w:val="0"/>
        <w:bidi w:val="0"/>
        <w:snapToGrid/>
        <w:spacing w:line="360" w:lineRule="auto"/>
        <w:ind w:firstLine="482" w:firstLineChars="200"/>
        <w:textAlignment w:val="auto"/>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22F209E9">
      <w:pPr>
        <w:pageBreakBefore w:val="0"/>
        <w:widowControl/>
        <w:kinsoku/>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7C3B0555">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48546C2E">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DA5CBF4">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0ADCEC83">
      <w:pPr>
        <w:widowControl/>
        <w:spacing w:line="500" w:lineRule="exact"/>
        <w:ind w:firstLine="420" w:firstLineChars="200"/>
        <w:jc w:val="left"/>
        <w:rPr>
          <w:rFonts w:ascii="Times New Roman" w:hAnsi="Times New Roman" w:cs="Times New Roman"/>
          <w:bCs/>
          <w:snapToGrid w:val="0"/>
          <w:sz w:val="21"/>
          <w:szCs w:val="21"/>
          <w:u w:val="single"/>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bookmarkStart w:id="48" w:name="_GoBack"/>
      <w:bookmarkEnd w:id="48"/>
    </w:p>
    <w:p w14:paraId="20DD4BAF">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27CD7152">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2"/>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669D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5DF05AF">
            <w:pPr>
              <w:pStyle w:val="30"/>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4A41F0C5">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5A794CBF">
            <w:pPr>
              <w:pStyle w:val="30"/>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5DED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E783A0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0C6699BD">
            <w:pPr>
              <w:pStyle w:val="30"/>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4B7F251C">
            <w:pPr>
              <w:pStyle w:val="30"/>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47BF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1A95A3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4AF1EF3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F97EE80">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B3C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7D8CEB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7CA85527">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04889C32">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2ABF6F7A">
            <w:pPr>
              <w:pStyle w:val="37"/>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13188467">
            <w:pPr>
              <w:pStyle w:val="37"/>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3E581">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0F6EFF77">
            <w:pPr>
              <w:pStyle w:val="37"/>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22AA2535">
            <w:pPr>
              <w:pStyle w:val="37"/>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113E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4ECF3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7A9638B1">
            <w:pPr>
              <w:pStyle w:val="31"/>
              <w:pBdr>
                <w:bottom w:val="none" w:color="auto" w:sz="0" w:space="0"/>
              </w:pBdr>
              <w:tabs>
                <w:tab w:val="clear" w:pos="4153"/>
                <w:tab w:val="clear" w:pos="8306"/>
              </w:tabs>
              <w:adjustRightInd/>
              <w:spacing w:line="360" w:lineRule="auto"/>
              <w:textAlignment w:val="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2C7B7ADD">
            <w:pPr>
              <w:pStyle w:val="30"/>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5A27C6D2">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3C93A6A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5D0C68D1">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4155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9D65319">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6EE8A0CA">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3739CB1F">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1311D198">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4D70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B201238">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43961CF0">
            <w:pPr>
              <w:pStyle w:val="30"/>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2826F49">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官网</w:t>
            </w:r>
            <w:r>
              <w:rPr>
                <w:rFonts w:ascii="Times New Roman" w:hAnsi="Times New Roman" w:eastAsia="宋体" w:cs="Times New Roman"/>
                <w:b w:val="0"/>
                <w:bCs w:val="0"/>
                <w:sz w:val="21"/>
                <w:szCs w:val="21"/>
              </w:rPr>
              <w:t>查看</w:t>
            </w:r>
          </w:p>
          <w:p w14:paraId="513A5C66">
            <w:pPr>
              <w:pStyle w:val="30"/>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55BDC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0FC14FA">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5E06180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67703A08">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4646C2EF">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78D85640">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w:t>
            </w:r>
          </w:p>
          <w:p w14:paraId="576598EB">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629681AD">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6FF6FBE9">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49117CEC">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合同签订前 </w:t>
            </w:r>
          </w:p>
          <w:p w14:paraId="0F4B7462">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634E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038B39B">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D779043">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11B12C2F">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2E1175DA">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2</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44A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5FB75A8">
            <w:pPr>
              <w:pStyle w:val="30"/>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2E76F049">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3230CAB">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68B413AB">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 xml:space="preserve">要求  </w:t>
            </w:r>
            <w:r>
              <w:rPr>
                <w:rFonts w:hint="eastAsia" w:ascii="Times New Roman" w:hAnsi="Times New Roman" w:eastAsia="宋体" w:cs="Times New Roman"/>
                <w:szCs w:val="21"/>
                <w:lang w:eastAsia="zh-CN"/>
              </w:rPr>
              <w:t>☑</w:t>
            </w:r>
            <w:r>
              <w:rPr>
                <w:rFonts w:ascii="Times New Roman" w:hAnsi="Times New Roman" w:eastAsia="宋体" w:cs="Times New Roman"/>
                <w:szCs w:val="21"/>
              </w:rPr>
              <w:t>不要求</w:t>
            </w:r>
          </w:p>
          <w:p w14:paraId="71888D8B">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00F51E83">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7B719489">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41B238F2">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77A75A2E">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900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4EF72E3">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0F2F25DC">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594F04B7">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无   □</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61412674">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0C236C75">
            <w:pPr>
              <w:pStyle w:val="30"/>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val="en-US" w:eastAsia="zh-CN"/>
              </w:rPr>
              <w:t>官网</w:t>
            </w:r>
            <w:r>
              <w:rPr>
                <w:rFonts w:ascii="Times New Roman" w:hAnsi="Times New Roman" w:cs="Times New Roman" w:eastAsiaTheme="minorEastAsia"/>
                <w:sz w:val="21"/>
                <w:szCs w:val="21"/>
              </w:rPr>
              <w:t>自行下载本项目附件。</w:t>
            </w:r>
          </w:p>
        </w:tc>
      </w:tr>
      <w:tr w14:paraId="67F13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E6CE6C">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6D2D2325">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72E6C4D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w:t>
            </w:r>
            <w:r>
              <w:rPr>
                <w:rFonts w:ascii="Times New Roman" w:hAnsi="Times New Roman" w:eastAsia="宋体" w:cs="Times New Roman"/>
                <w:color w:val="auto"/>
                <w:szCs w:val="21"/>
              </w:rPr>
              <w:t>提交履约保证金并</w:t>
            </w:r>
            <w:r>
              <w:rPr>
                <w:rFonts w:ascii="Times New Roman" w:hAnsi="Times New Roman" w:eastAsia="宋体" w:cs="Times New Roman"/>
                <w:szCs w:val="21"/>
              </w:rPr>
              <w:t>与招标人签订合同，若中标人未能在规定期限内提交履约保证金或签订合同，招标人有权取消中标人中标资格；</w:t>
            </w:r>
          </w:p>
          <w:p w14:paraId="2F6FF722">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799304AD">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w:t>
            </w:r>
            <w:bookmarkStart w:id="3" w:name="OLE_LINK7"/>
            <w:r>
              <w:rPr>
                <w:rFonts w:ascii="Times New Roman" w:hAnsi="Times New Roman" w:eastAsia="宋体" w:cs="Times New Roman"/>
                <w:szCs w:val="21"/>
              </w:rPr>
              <w:t>招标人可以取消其中标资格或解除合同，并追究其违约责任。</w:t>
            </w:r>
            <w:bookmarkEnd w:id="3"/>
          </w:p>
          <w:p w14:paraId="6984BD69">
            <w:pPr>
              <w:pStyle w:val="4"/>
              <w:spacing w:before="0" w:after="0" w:line="360" w:lineRule="auto"/>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p w14:paraId="094CF60F">
            <w:pPr>
              <w:pStyle w:val="4"/>
              <w:spacing w:before="0" w:after="0" w:line="360" w:lineRule="auto"/>
              <w:rPr>
                <w:rFonts w:hint="default" w:eastAsia="宋体"/>
                <w:lang w:val="en-US" w:eastAsia="zh-CN"/>
              </w:rPr>
            </w:pPr>
            <w:r>
              <w:rPr>
                <w:rFonts w:hint="eastAsia" w:ascii="Times New Roman" w:hAnsi="Times New Roman" w:eastAsia="宋体" w:cs="Times New Roman"/>
                <w:b w:val="0"/>
                <w:bCs w:val="0"/>
                <w:kern w:val="2"/>
                <w:sz w:val="21"/>
                <w:szCs w:val="21"/>
                <w:lang w:val="en-US" w:eastAsia="zh-CN" w:bidi="ar-SA"/>
              </w:rPr>
              <w:t>（5）投标人提供的服务应符合</w:t>
            </w:r>
            <w:r>
              <w:rPr>
                <w:rFonts w:hint="eastAsia" w:ascii="Times New Roman" w:hAnsi="Times New Roman" w:eastAsia="宋体" w:cs="Times New Roman"/>
                <w:b/>
                <w:bCs/>
                <w:kern w:val="2"/>
                <w:sz w:val="21"/>
                <w:szCs w:val="21"/>
                <w:lang w:val="en-US" w:eastAsia="zh-CN" w:bidi="ar-SA"/>
              </w:rPr>
              <w:t>《服务需求清单》</w:t>
            </w:r>
            <w:r>
              <w:rPr>
                <w:rFonts w:hint="eastAsia" w:ascii="Times New Roman" w:hAnsi="Times New Roman" w:eastAsia="宋体" w:cs="Times New Roman"/>
                <w:b w:val="0"/>
                <w:bCs w:val="0"/>
                <w:kern w:val="2"/>
                <w:sz w:val="21"/>
                <w:szCs w:val="21"/>
                <w:lang w:val="en-US" w:eastAsia="zh-CN" w:bidi="ar-SA"/>
              </w:rPr>
              <w:t>要求，</w:t>
            </w:r>
            <w:r>
              <w:rPr>
                <w:rFonts w:ascii="Times New Roman" w:hAnsi="Times New Roman" w:eastAsia="宋体" w:cs="Times New Roman"/>
                <w:b w:val="0"/>
                <w:bCs w:val="0"/>
                <w:kern w:val="2"/>
                <w:sz w:val="21"/>
                <w:szCs w:val="21"/>
                <w:lang w:val="en-US" w:eastAsia="zh-CN" w:bidi="ar-SA"/>
              </w:rPr>
              <w:t>若中标人</w:t>
            </w:r>
            <w:r>
              <w:rPr>
                <w:rFonts w:hint="eastAsia" w:ascii="Times New Roman" w:hAnsi="Times New Roman" w:eastAsia="宋体" w:cs="Times New Roman"/>
                <w:b w:val="0"/>
                <w:bCs w:val="0"/>
                <w:kern w:val="2"/>
                <w:sz w:val="21"/>
                <w:szCs w:val="21"/>
                <w:lang w:val="en-US" w:eastAsia="zh-CN" w:bidi="ar-SA"/>
              </w:rPr>
              <w:t>提供的服务项目不符合要求，</w:t>
            </w:r>
            <w:r>
              <w:rPr>
                <w:rFonts w:ascii="Times New Roman" w:hAnsi="Times New Roman" w:eastAsia="宋体" w:cs="Times New Roman"/>
                <w:b w:val="0"/>
                <w:bCs w:val="0"/>
                <w:kern w:val="2"/>
                <w:sz w:val="21"/>
                <w:szCs w:val="21"/>
                <w:lang w:val="en-US" w:eastAsia="zh-CN" w:bidi="ar-SA"/>
              </w:rPr>
              <w:t>招标人可以取消其中标资格或解除合同，并追究其违约责任。</w:t>
            </w:r>
          </w:p>
        </w:tc>
      </w:tr>
      <w:tr w14:paraId="487E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5C83F2">
            <w:pPr>
              <w:pStyle w:val="31"/>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48C98596">
            <w:pPr>
              <w:pStyle w:val="30"/>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F880F99">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51600230">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37DF74C9">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C83F5F3">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43D2DBBC">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57D03C62">
            <w:pPr>
              <w:pStyle w:val="30"/>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136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4ECC4E3F">
            <w:pPr>
              <w:pStyle w:val="31"/>
              <w:pBdr>
                <w:bottom w:val="none" w:color="auto" w:sz="0" w:space="0"/>
              </w:pBdr>
              <w:tabs>
                <w:tab w:val="clear" w:pos="4153"/>
                <w:tab w:val="clear" w:pos="8306"/>
              </w:tabs>
              <w:adjustRightInd/>
              <w:spacing w:line="240" w:lineRule="auto"/>
              <w:jc w:val="center"/>
              <w:textAlignment w:val="auto"/>
              <w:rPr>
                <w:rFonts w:hint="eastAsia" w:ascii="Times New Roman" w:hAnsi="Times New Roman" w:eastAsia="宋体" w:cs="Times New Roman"/>
                <w:bCs/>
                <w:kern w:val="2"/>
                <w:sz w:val="21"/>
                <w:szCs w:val="21"/>
                <w:lang w:eastAsia="zh-CN"/>
              </w:rPr>
            </w:pPr>
            <w:r>
              <w:rPr>
                <w:rFonts w:ascii="Times New Roman" w:hAnsi="Times New Roman" w:eastAsia="宋体" w:cs="Times New Roman"/>
                <w:bCs/>
                <w:kern w:val="2"/>
                <w:sz w:val="21"/>
                <w:szCs w:val="21"/>
              </w:rPr>
              <w:t>1</w:t>
            </w:r>
            <w:r>
              <w:rPr>
                <w:rFonts w:hint="eastAsia" w:ascii="Times New Roman" w:hAnsi="Times New Roman" w:eastAsia="宋体" w:cs="Times New Roman"/>
                <w:bCs/>
                <w:kern w:val="2"/>
                <w:sz w:val="21"/>
                <w:szCs w:val="21"/>
                <w:lang w:val="en-US" w:eastAsia="zh-CN"/>
              </w:rPr>
              <w:t>3</w:t>
            </w:r>
          </w:p>
        </w:tc>
        <w:tc>
          <w:tcPr>
            <w:tcW w:w="1114" w:type="pct"/>
            <w:vAlign w:val="center"/>
          </w:tcPr>
          <w:p w14:paraId="612B23C7">
            <w:pPr>
              <w:pStyle w:val="30"/>
              <w:widowControl w:val="0"/>
              <w:spacing w:before="0" w:beforeAutospacing="0" w:after="0" w:afterAutospacing="0" w:line="360" w:lineRule="auto"/>
              <w:jc w:val="both"/>
              <w:rPr>
                <w:rFonts w:ascii="Times New Roman" w:hAnsi="Times New Roman" w:cs="Times New Roman" w:eastAsiaTheme="minorEastAsia"/>
                <w:b w:val="0"/>
                <w:color w:val="auto"/>
                <w:sz w:val="21"/>
                <w:szCs w:val="21"/>
                <w:highlight w:val="none"/>
              </w:rPr>
            </w:pPr>
            <w:r>
              <w:rPr>
                <w:rFonts w:ascii="Times New Roman" w:hAnsi="Times New Roman" w:eastAsia="宋体" w:cs="Times New Roman"/>
                <w:b w:val="0"/>
                <w:color w:val="auto"/>
                <w:sz w:val="21"/>
                <w:szCs w:val="21"/>
                <w:highlight w:val="none"/>
              </w:rPr>
              <w:t>补充约定</w:t>
            </w:r>
          </w:p>
        </w:tc>
        <w:tc>
          <w:tcPr>
            <w:tcW w:w="3350" w:type="pct"/>
            <w:vAlign w:val="center"/>
          </w:tcPr>
          <w:p w14:paraId="5D1897E9">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val="en-US" w:eastAsia="zh-CN"/>
              </w:rPr>
            </w:pPr>
            <w:r>
              <w:rPr>
                <w:rFonts w:hint="eastAsia" w:ascii="宋体" w:hAnsi="宋体" w:eastAsia="宋体" w:cs="宋体"/>
                <w:b/>
                <w:bCs w:val="0"/>
                <w:i w:val="0"/>
                <w:iCs w:val="0"/>
                <w:color w:val="auto"/>
                <w:sz w:val="21"/>
                <w:szCs w:val="21"/>
                <w:highlight w:val="none"/>
                <w:lang w:val="en-US" w:eastAsia="zh-CN"/>
              </w:rPr>
              <w:t>1.投标人不得与</w:t>
            </w:r>
            <w:r>
              <w:rPr>
                <w:rFonts w:hint="eastAsia" w:ascii="宋体" w:hAnsi="宋体" w:eastAsia="宋体" w:cs="宋体"/>
                <w:b/>
                <w:bCs w:val="0"/>
                <w:i w:val="0"/>
                <w:iCs w:val="0"/>
                <w:color w:val="auto"/>
                <w:sz w:val="21"/>
                <w:szCs w:val="21"/>
                <w:highlight w:val="none"/>
                <w:lang w:val="zh-CN" w:eastAsia="zh-CN"/>
              </w:rPr>
              <w:t>本标段的其他投标人存在</w:t>
            </w:r>
            <w:r>
              <w:rPr>
                <w:rFonts w:hint="eastAsia" w:ascii="宋体" w:hAnsi="宋体" w:eastAsia="宋体" w:cs="宋体"/>
                <w:b/>
                <w:bCs w:val="0"/>
                <w:i w:val="0"/>
                <w:iCs w:val="0"/>
                <w:color w:val="auto"/>
                <w:sz w:val="21"/>
                <w:szCs w:val="21"/>
                <w:highlight w:val="none"/>
                <w:lang w:val="en-US" w:eastAsia="zh-CN"/>
              </w:rPr>
              <w:t>单位负责人为同一人或者存在直接控股、管理关系的情形</w:t>
            </w:r>
            <w:r>
              <w:rPr>
                <w:rFonts w:hint="eastAsia" w:ascii="宋体" w:hAnsi="宋体" w:eastAsia="宋体" w:cs="宋体"/>
                <w:b/>
                <w:bCs w:val="0"/>
                <w:i w:val="0"/>
                <w:iCs w:val="0"/>
                <w:color w:val="auto"/>
                <w:sz w:val="21"/>
                <w:szCs w:val="21"/>
                <w:highlight w:val="none"/>
                <w:lang w:val="zh-CN" w:eastAsia="zh-CN"/>
              </w:rPr>
              <w:t>。</w:t>
            </w:r>
          </w:p>
          <w:p w14:paraId="4C378DCB">
            <w:pPr>
              <w:numPr>
                <w:ilvl w:val="-1"/>
                <w:numId w:val="0"/>
              </w:numPr>
              <w:adjustRightInd w:val="0"/>
              <w:snapToGrid w:val="0"/>
              <w:spacing w:line="360" w:lineRule="auto"/>
              <w:rPr>
                <w:rFonts w:hint="eastAsia" w:ascii="Times New Roman" w:hAnsi="Times New Roman" w:eastAsia="宋体" w:cs="Times New Roman"/>
                <w:i w:val="0"/>
                <w:iCs w:val="0"/>
                <w:color w:val="auto"/>
                <w:szCs w:val="21"/>
                <w:highlight w:val="none"/>
                <w:lang w:eastAsia="zh-CN"/>
              </w:rPr>
            </w:pPr>
            <w:r>
              <w:rPr>
                <w:rFonts w:hint="eastAsia" w:ascii="Times New Roman" w:hAnsi="Times New Roman" w:eastAsia="宋体" w:cs="Times New Roman"/>
                <w:i w:val="0"/>
                <w:iCs w:val="0"/>
                <w:color w:val="auto"/>
                <w:szCs w:val="21"/>
                <w:highlight w:val="none"/>
                <w:lang w:val="en-US" w:eastAsia="zh-CN"/>
              </w:rPr>
              <w:t>2.</w:t>
            </w:r>
          </w:p>
          <w:p w14:paraId="1A6DE474">
            <w:pPr>
              <w:numPr>
                <w:ilvl w:val="-1"/>
                <w:numId w:val="0"/>
              </w:numPr>
              <w:adjustRightInd w:val="0"/>
              <w:snapToGrid w:val="0"/>
              <w:spacing w:line="360" w:lineRule="auto"/>
              <w:rPr>
                <w:rFonts w:ascii="Times New Roman" w:hAnsi="Times New Roman" w:eastAsia="宋体" w:cs="Times New Roman"/>
                <w:i w:val="0"/>
                <w:iCs w:val="0"/>
                <w:color w:val="auto"/>
                <w:szCs w:val="21"/>
                <w:highlight w:val="none"/>
              </w:rPr>
            </w:pPr>
            <w:r>
              <w:rPr>
                <w:rFonts w:hint="eastAsia" w:ascii="Times New Roman" w:hAnsi="Times New Roman" w:cs="Times New Roman"/>
                <w:i w:val="0"/>
                <w:iCs w:val="0"/>
                <w:color w:val="auto"/>
                <w:szCs w:val="21"/>
                <w:highlight w:val="none"/>
                <w:lang w:eastAsia="zh-CN"/>
              </w:rPr>
              <w:t>☑</w:t>
            </w:r>
            <w:r>
              <w:rPr>
                <w:rFonts w:hint="eastAsia" w:ascii="Times New Roman" w:hAnsi="Times New Roman" w:cs="Times New Roman"/>
                <w:i w:val="0"/>
                <w:iCs w:val="0"/>
                <w:color w:val="auto"/>
                <w:szCs w:val="21"/>
                <w:highlight w:val="none"/>
                <w:lang w:val="en-US" w:eastAsia="zh-CN"/>
              </w:rPr>
              <w:t xml:space="preserve"> </w:t>
            </w:r>
            <w:r>
              <w:rPr>
                <w:rFonts w:ascii="Times New Roman" w:hAnsi="Times New Roman" w:eastAsia="宋体" w:cs="Times New Roman"/>
                <w:i w:val="0"/>
                <w:iCs w:val="0"/>
                <w:color w:val="auto"/>
                <w:szCs w:val="21"/>
                <w:highlight w:val="none"/>
              </w:rPr>
              <w:t>通过</w:t>
            </w:r>
            <w:r>
              <w:rPr>
                <w:rFonts w:hint="eastAsia" w:ascii="Times New Roman" w:hAnsi="Times New Roman" w:eastAsia="宋体" w:cs="Times New Roman"/>
                <w:i w:val="0"/>
                <w:iCs w:val="0"/>
                <w:color w:val="auto"/>
                <w:szCs w:val="21"/>
                <w:highlight w:val="none"/>
                <w:lang w:val="en-US" w:eastAsia="zh-CN"/>
              </w:rPr>
              <w:t>初审</w:t>
            </w:r>
            <w:r>
              <w:rPr>
                <w:rFonts w:ascii="Times New Roman" w:hAnsi="Times New Roman" w:eastAsia="宋体" w:cs="Times New Roman"/>
                <w:i w:val="0"/>
                <w:iCs w:val="0"/>
                <w:color w:val="auto"/>
                <w:szCs w:val="21"/>
                <w:highlight w:val="none"/>
              </w:rPr>
              <w:t>的投标人为3家及以上的，按</w:t>
            </w:r>
            <w:r>
              <w:rPr>
                <w:rFonts w:hint="eastAsia" w:ascii="Times New Roman" w:hAnsi="Times New Roman" w:eastAsia="宋体" w:cs="Times New Roman"/>
                <w:i w:val="0"/>
                <w:iCs w:val="0"/>
                <w:color w:val="auto"/>
                <w:szCs w:val="21"/>
                <w:highlight w:val="none"/>
                <w:lang w:val="en-US" w:eastAsia="zh-CN"/>
              </w:rPr>
              <w:t>询比采购</w:t>
            </w:r>
            <w:r>
              <w:rPr>
                <w:rFonts w:ascii="Times New Roman" w:hAnsi="Times New Roman" w:eastAsia="宋体" w:cs="Times New Roman"/>
                <w:i w:val="0"/>
                <w:iCs w:val="0"/>
                <w:color w:val="auto"/>
                <w:szCs w:val="21"/>
                <w:highlight w:val="none"/>
              </w:rPr>
              <w:t>文件约定进行评审并确定结果</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3家以下的</w:t>
            </w:r>
            <w:r>
              <w:rPr>
                <w:rFonts w:hint="eastAsia" w:ascii="Times New Roman" w:hAnsi="Times New Roman" w:eastAsia="宋体" w:cs="Times New Roman"/>
                <w:i w:val="0"/>
                <w:iCs w:val="0"/>
                <w:color w:val="auto"/>
                <w:szCs w:val="21"/>
                <w:highlight w:val="none"/>
                <w:lang w:eastAsia="zh-CN"/>
              </w:rPr>
              <w:t>，</w:t>
            </w:r>
            <w:r>
              <w:rPr>
                <w:rFonts w:ascii="Times New Roman" w:hAnsi="Times New Roman" w:eastAsia="宋体" w:cs="Times New Roman"/>
                <w:i w:val="0"/>
                <w:iCs w:val="0"/>
                <w:color w:val="auto"/>
                <w:szCs w:val="21"/>
                <w:highlight w:val="none"/>
              </w:rPr>
              <w:t>本项目做流标处理。</w:t>
            </w:r>
          </w:p>
          <w:p w14:paraId="1D640F4E">
            <w:pPr>
              <w:numPr>
                <w:ilvl w:val="-1"/>
                <w:numId w:val="0"/>
              </w:numPr>
              <w:adjustRightInd w:val="0"/>
              <w:snapToGrid w:val="0"/>
              <w:spacing w:line="360" w:lineRule="auto"/>
              <w:ind w:left="0" w:leftChars="0" w:firstLine="0" w:firstLineChars="0"/>
              <w:rPr>
                <w:rFonts w:ascii="Times New Roman" w:hAnsi="Times New Roman" w:cs="Times New Roman" w:eastAsiaTheme="minorEastAsia"/>
                <w:b w:val="0"/>
                <w:color w:val="auto"/>
                <w:sz w:val="21"/>
                <w:szCs w:val="21"/>
                <w:highlight w:val="none"/>
                <w:u w:val="single"/>
              </w:rPr>
            </w:pPr>
            <w:r>
              <w:rPr>
                <w:rFonts w:ascii="Times New Roman" w:hAnsi="Times New Roman" w:cs="Times New Roman" w:eastAsiaTheme="minorEastAsia"/>
                <w:i w:val="0"/>
                <w:iCs w:val="0"/>
                <w:color w:val="auto"/>
                <w:szCs w:val="21"/>
                <w:highlight w:val="none"/>
              </w:rPr>
              <w:t>□</w:t>
            </w:r>
            <w:r>
              <w:rPr>
                <w:rFonts w:hint="eastAsia" w:ascii="Times New Roman" w:hAnsi="Times New Roman" w:cs="Times New Roman"/>
                <w:i w:val="0"/>
                <w:iCs w:val="0"/>
                <w:color w:val="auto"/>
                <w:szCs w:val="21"/>
                <w:highlight w:val="none"/>
                <w:lang w:val="en-US" w:eastAsia="zh-CN"/>
              </w:rPr>
              <w:t xml:space="preserve"> </w:t>
            </w:r>
            <w:r>
              <w:rPr>
                <w:rFonts w:hint="eastAsia" w:ascii="Times New Roman" w:hAnsi="Times New Roman" w:eastAsia="宋体" w:cs="Times New Roman"/>
                <w:i w:val="0"/>
                <w:iCs w:val="0"/>
                <w:color w:val="auto"/>
                <w:szCs w:val="21"/>
                <w:highlight w:val="none"/>
              </w:rPr>
              <w:t>通过初审的投标人为2家及以上的，按</w:t>
            </w:r>
            <w:r>
              <w:rPr>
                <w:rFonts w:hint="eastAsia" w:ascii="Times New Roman" w:hAnsi="Times New Roman" w:eastAsia="宋体" w:cs="Times New Roman"/>
                <w:i w:val="0"/>
                <w:iCs w:val="0"/>
                <w:color w:val="auto"/>
                <w:szCs w:val="21"/>
                <w:highlight w:val="none"/>
                <w:lang w:val="en-US" w:eastAsia="zh-CN"/>
              </w:rPr>
              <w:t>询比采购</w:t>
            </w:r>
            <w:r>
              <w:rPr>
                <w:rFonts w:hint="eastAsia" w:ascii="Times New Roman" w:hAnsi="Times New Roman" w:eastAsia="宋体" w:cs="Times New Roman"/>
                <w:i w:val="0"/>
                <w:iCs w:val="0"/>
                <w:color w:val="auto"/>
                <w:szCs w:val="21"/>
                <w:highlight w:val="none"/>
              </w:rPr>
              <w:t>文件约定进行评审并确定结果，2家以下的</w:t>
            </w:r>
            <w:r>
              <w:rPr>
                <w:rFonts w:hint="eastAsia" w:ascii="Times New Roman" w:hAnsi="Times New Roman" w:eastAsia="宋体" w:cs="Times New Roman"/>
                <w:i w:val="0"/>
                <w:iCs w:val="0"/>
                <w:color w:val="auto"/>
                <w:szCs w:val="21"/>
                <w:highlight w:val="none"/>
                <w:lang w:eastAsia="zh-CN"/>
              </w:rPr>
              <w:t>，</w:t>
            </w:r>
            <w:r>
              <w:rPr>
                <w:rFonts w:hint="eastAsia" w:ascii="Times New Roman" w:hAnsi="Times New Roman" w:eastAsia="宋体" w:cs="Times New Roman"/>
                <w:i w:val="0"/>
                <w:iCs w:val="0"/>
                <w:color w:val="auto"/>
                <w:szCs w:val="21"/>
                <w:highlight w:val="none"/>
              </w:rPr>
              <w:t>本项目做流标处理。</w:t>
            </w:r>
          </w:p>
        </w:tc>
      </w:tr>
      <w:tr w14:paraId="0E6C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19C3D59">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14</w:t>
            </w:r>
          </w:p>
        </w:tc>
        <w:tc>
          <w:tcPr>
            <w:tcW w:w="1114" w:type="pct"/>
            <w:shd w:val="clear" w:color="auto" w:fill="auto"/>
            <w:vAlign w:val="center"/>
          </w:tcPr>
          <w:p w14:paraId="73D8A5BA">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投标保证金</w:t>
            </w:r>
          </w:p>
        </w:tc>
        <w:tc>
          <w:tcPr>
            <w:tcW w:w="3350" w:type="pct"/>
            <w:shd w:val="clear" w:color="auto" w:fill="auto"/>
            <w:vAlign w:val="center"/>
          </w:tcPr>
          <w:p w14:paraId="5D7579FC">
            <w:pPr>
              <w:snapToGrid w:val="0"/>
              <w:spacing w:line="360" w:lineRule="auto"/>
              <w:ind w:firstLine="105" w:firstLineChars="50"/>
              <w:rPr>
                <w:color w:val="auto"/>
                <w:highlight w:val="none"/>
              </w:rPr>
            </w:pPr>
            <w:r>
              <w:rPr>
                <w:color w:val="auto"/>
                <w:highlight w:val="none"/>
              </w:rPr>
              <w:t>1.是否要求投标人递交投标保证金：</w:t>
            </w:r>
          </w:p>
          <w:p w14:paraId="183BA018">
            <w:pPr>
              <w:snapToGrid w:val="0"/>
              <w:spacing w:line="500" w:lineRule="exact"/>
              <w:rPr>
                <w:color w:val="auto"/>
                <w:highlight w:val="none"/>
              </w:rPr>
            </w:pPr>
            <w:r>
              <w:rPr>
                <w:rFonts w:hint="eastAsia"/>
                <w:color w:val="auto"/>
                <w:highlight w:val="none"/>
                <w:lang w:eastAsia="zh-CN"/>
              </w:rPr>
              <w:t>☑</w:t>
            </w:r>
            <w:r>
              <w:rPr>
                <w:color w:val="auto"/>
                <w:highlight w:val="none"/>
              </w:rPr>
              <w:t xml:space="preserve">不要求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要求</w:t>
            </w:r>
          </w:p>
          <w:p w14:paraId="74BF6A6C">
            <w:pPr>
              <w:snapToGrid w:val="0"/>
              <w:spacing w:line="500" w:lineRule="exact"/>
              <w:rPr>
                <w:color w:val="auto"/>
                <w:highlight w:val="none"/>
              </w:rPr>
            </w:pPr>
            <w:r>
              <w:rPr>
                <w:color w:val="auto"/>
                <w:highlight w:val="none"/>
              </w:rPr>
              <w:t>投标保证金的形式：</w:t>
            </w:r>
          </w:p>
          <w:p w14:paraId="007F291A">
            <w:pPr>
              <w:snapToGrid w:val="0"/>
              <w:spacing w:line="500" w:lineRule="exact"/>
              <w:rPr>
                <w:color w:val="auto"/>
                <w:highlight w:val="none"/>
              </w:rPr>
            </w:pP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银行转账  </w:t>
            </w:r>
            <w:r>
              <w:rPr>
                <w:color w:val="auto"/>
                <w:highlight w:val="none"/>
              </w:rPr>
              <w:fldChar w:fldCharType="begin"/>
            </w:r>
            <w:r>
              <w:rPr>
                <w:color w:val="auto"/>
                <w:highlight w:val="none"/>
              </w:rPr>
              <w:instrText xml:space="preserve"> eq \o\ac(□)</w:instrText>
            </w:r>
            <w:r>
              <w:rPr>
                <w:color w:val="auto"/>
                <w:highlight w:val="none"/>
              </w:rPr>
              <w:fldChar w:fldCharType="end"/>
            </w:r>
            <w:r>
              <w:rPr>
                <w:color w:val="auto"/>
                <w:highlight w:val="none"/>
              </w:rPr>
              <w:t xml:space="preserve">银行电汇  </w:t>
            </w:r>
          </w:p>
          <w:p w14:paraId="781E614A">
            <w:pPr>
              <w:snapToGrid w:val="0"/>
              <w:spacing w:line="500" w:lineRule="exact"/>
              <w:rPr>
                <w:color w:val="auto"/>
                <w:highlight w:val="none"/>
              </w:rPr>
            </w:pPr>
            <w:r>
              <w:rPr>
                <w:color w:val="auto"/>
                <w:highlight w:val="none"/>
              </w:rPr>
              <w:t>投标保证金的金额：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3571252">
            <w:pPr>
              <w:snapToGrid w:val="0"/>
              <w:spacing w:line="500" w:lineRule="exact"/>
              <w:rPr>
                <w:color w:val="auto"/>
                <w:highlight w:val="none"/>
              </w:rPr>
            </w:pPr>
            <w:r>
              <w:rPr>
                <w:color w:val="auto"/>
                <w:highlight w:val="none"/>
              </w:rPr>
              <w:t xml:space="preserve">递交要求： </w:t>
            </w:r>
          </w:p>
          <w:p w14:paraId="77256888">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55824FF8">
            <w:pPr>
              <w:snapToGrid w:val="0"/>
              <w:spacing w:line="500" w:lineRule="exact"/>
              <w:rPr>
                <w:rFonts w:hint="eastAsia" w:ascii="宋体" w:hAnsi="宋体" w:eastAsia="宋体" w:cstheme="minorBidi"/>
                <w:color w:val="auto"/>
                <w:kern w:val="2"/>
                <w:sz w:val="21"/>
                <w:szCs w:val="21"/>
                <w:highlight w:val="none"/>
                <w:lang w:val="en-US" w:eastAsia="zh-CN" w:bidi="ar-SA"/>
              </w:rPr>
            </w:pPr>
            <w:r>
              <w:rPr>
                <w:color w:val="auto"/>
                <w:highlight w:val="none"/>
              </w:rPr>
              <w:t>②投标保证金应当从投标人基本账户转出，转出保证金的账户与投标人投标文件提供的基本账户不一致的，视为未按招标文件规定要求递交投标保证金。</w:t>
            </w:r>
          </w:p>
        </w:tc>
      </w:tr>
      <w:tr w14:paraId="60D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161F6DFA">
            <w:pPr>
              <w:pStyle w:val="31"/>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54760D7B">
            <w:pPr>
              <w:snapToGrid w:val="0"/>
              <w:spacing w:line="500" w:lineRule="exact"/>
              <w:jc w:val="center"/>
              <w:rPr>
                <w:rFonts w:ascii="宋体" w:hAnsi="宋体" w:eastAsia="宋体" w:cstheme="minorBidi"/>
                <w:color w:val="auto"/>
                <w:kern w:val="2"/>
                <w:sz w:val="21"/>
                <w:szCs w:val="24"/>
                <w:highlight w:val="none"/>
                <w:lang w:val="en-US" w:eastAsia="zh-CN" w:bidi="ar-SA"/>
              </w:rPr>
            </w:pPr>
            <w:r>
              <w:rPr>
                <w:color w:val="auto"/>
                <w:highlight w:val="none"/>
              </w:rPr>
              <w:t>其他不予退还投标保证金的情形</w:t>
            </w:r>
          </w:p>
        </w:tc>
        <w:tc>
          <w:tcPr>
            <w:tcW w:w="3350" w:type="pct"/>
            <w:shd w:val="clear" w:color="auto" w:fill="auto"/>
            <w:vAlign w:val="center"/>
          </w:tcPr>
          <w:p w14:paraId="1DA54DBD">
            <w:pPr>
              <w:snapToGrid w:val="0"/>
              <w:spacing w:line="500" w:lineRule="exact"/>
              <w:rPr>
                <w:rFonts w:hint="eastAsia"/>
                <w:color w:val="auto"/>
                <w:highlight w:val="none"/>
              </w:rPr>
            </w:pPr>
            <w:r>
              <w:rPr>
                <w:rFonts w:hint="eastAsia"/>
                <w:color w:val="auto"/>
                <w:highlight w:val="none"/>
              </w:rPr>
              <w:t>（1）中标人无正当理由放弃中标项目资格的；</w:t>
            </w:r>
          </w:p>
          <w:p w14:paraId="4F0FDC89">
            <w:pPr>
              <w:snapToGrid w:val="0"/>
              <w:spacing w:line="500" w:lineRule="exact"/>
              <w:rPr>
                <w:rFonts w:hint="eastAsia"/>
                <w:color w:val="auto"/>
                <w:highlight w:val="none"/>
              </w:rPr>
            </w:pPr>
            <w:r>
              <w:rPr>
                <w:rFonts w:hint="eastAsia"/>
                <w:color w:val="auto"/>
                <w:highlight w:val="none"/>
              </w:rPr>
              <w:t>（2）中标人在收到中标通知书后，无正当理由不与招标人订立合同，在签订合同时向招标人提出附加条件，或不按照交易文件要求提交履约保证金；</w:t>
            </w:r>
          </w:p>
          <w:p w14:paraId="37CEA99F">
            <w:pPr>
              <w:snapToGrid w:val="0"/>
              <w:spacing w:line="500" w:lineRule="exact"/>
              <w:rPr>
                <w:rFonts w:hint="eastAsia"/>
                <w:color w:val="auto"/>
                <w:highlight w:val="none"/>
              </w:rPr>
            </w:pPr>
            <w:r>
              <w:rPr>
                <w:rFonts w:hint="eastAsia"/>
                <w:color w:val="auto"/>
                <w:highlight w:val="none"/>
              </w:rPr>
              <w:t>（3）投标人存在弄虚作假行为的；</w:t>
            </w:r>
          </w:p>
          <w:p w14:paraId="714AC7A4">
            <w:pPr>
              <w:snapToGrid w:val="0"/>
              <w:spacing w:line="500" w:lineRule="exact"/>
              <w:rPr>
                <w:rFonts w:ascii="宋体" w:hAnsi="宋体" w:eastAsia="宋体" w:cstheme="minorBidi"/>
                <w:color w:val="auto"/>
                <w:kern w:val="2"/>
                <w:sz w:val="21"/>
                <w:szCs w:val="24"/>
                <w:highlight w:val="none"/>
                <w:lang w:val="en-US" w:eastAsia="zh-CN" w:bidi="ar-SA"/>
              </w:rPr>
            </w:pPr>
            <w:r>
              <w:rPr>
                <w:rFonts w:hint="eastAsia"/>
                <w:color w:val="auto"/>
                <w:highlight w:val="none"/>
              </w:rPr>
              <w:t>（4）经监管部门认定投标人存在串通投标情形的。</w:t>
            </w:r>
          </w:p>
        </w:tc>
      </w:tr>
    </w:tbl>
    <w:p w14:paraId="491A7DD0">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059B5453">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09406AE3">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服务</w:t>
      </w:r>
      <w:r>
        <w:rPr>
          <w:rFonts w:ascii="Times New Roman" w:hAnsi="Times New Roman" w:eastAsia="宋体" w:cs="Times New Roman"/>
          <w:szCs w:val="21"/>
        </w:rPr>
        <w:t>采购。</w:t>
      </w:r>
    </w:p>
    <w:p w14:paraId="418FCED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E0AB88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079916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16953AB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7BF246C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50B5811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ECF5A1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737DCE8B">
      <w:pPr>
        <w:spacing w:line="360" w:lineRule="auto"/>
        <w:ind w:firstLine="420" w:firstLineChars="200"/>
        <w:rPr>
          <w:rFonts w:ascii="Times New Roman" w:hAnsi="Times New Roman" w:cs="Times New Roman" w:eastAsiaTheme="minorEastAsia"/>
          <w:szCs w:val="21"/>
        </w:rPr>
      </w:pPr>
      <w:bookmarkStart w:id="4"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及伴随的服务和工程均应符合国家强制性标准。</w:t>
      </w:r>
    </w:p>
    <w:bookmarkEnd w:id="4"/>
    <w:p w14:paraId="6186ED7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46C3F69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5AC432EE">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084E2F4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01B1BAE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6E0A0BD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0ED2233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4C4E450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47AFB320">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w:t>
      </w:r>
      <w:r>
        <w:rPr>
          <w:rFonts w:hint="eastAsia" w:ascii="Times New Roman" w:hAnsi="Times New Roman" w:cs="Times New Roman"/>
          <w:szCs w:val="21"/>
          <w:lang w:val="en-US" w:eastAsia="zh-CN"/>
        </w:rPr>
        <w:t>服务</w:t>
      </w:r>
      <w:r>
        <w:rPr>
          <w:rFonts w:ascii="Times New Roman" w:hAnsi="Times New Roman" w:cs="Times New Roman" w:eastAsiaTheme="minorEastAsia"/>
          <w:szCs w:val="21"/>
        </w:rPr>
        <w:t>。</w:t>
      </w:r>
    </w:p>
    <w:p w14:paraId="7265DE0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CA3B80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w:t>
      </w:r>
      <w:r>
        <w:rPr>
          <w:rFonts w:hint="eastAsia" w:ascii="Times New Roman" w:hAnsi="Times New Roman" w:cs="Times New Roman"/>
          <w:szCs w:val="21"/>
          <w:lang w:eastAsia="zh-CN"/>
        </w:rPr>
        <w:t>服务</w:t>
      </w:r>
      <w:r>
        <w:rPr>
          <w:rFonts w:ascii="Times New Roman" w:hAnsi="Times New Roman" w:cs="Times New Roman" w:eastAsiaTheme="minorEastAsia"/>
          <w:szCs w:val="21"/>
        </w:rPr>
        <w:t>及相关服务的单价（如适用）和总价。未标明的视同包含在报价中。</w:t>
      </w:r>
    </w:p>
    <w:p w14:paraId="147D2655">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6C308502">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2290CEA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2D4EF278">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7E77D207">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0910850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410775D8">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0A911C4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204C3B93">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0A9859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611FF1A">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4804263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5" w:name="_Hlk22476245"/>
      <w:r>
        <w:rPr>
          <w:rFonts w:ascii="Times New Roman" w:hAnsi="Times New Roman" w:cs="Times New Roman" w:eastAsiaTheme="minorEastAsia"/>
          <w:szCs w:val="21"/>
        </w:rPr>
        <w:t>投标文件提交截止时间</w:t>
      </w:r>
      <w:bookmarkEnd w:id="5"/>
      <w:r>
        <w:rPr>
          <w:rFonts w:ascii="Times New Roman" w:hAnsi="Times New Roman" w:cs="Times New Roman" w:eastAsiaTheme="minorEastAsia"/>
          <w:szCs w:val="21"/>
        </w:rPr>
        <w:t>前，将封装的投标文件送到指定开标地点。</w:t>
      </w:r>
    </w:p>
    <w:p w14:paraId="690FC3D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5D1D066F">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A651583">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58FF88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C6770FC">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645242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4A18B854">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9FF8609">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5D5A5B2">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3E9F3C6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64673BE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5C62F2F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5C456CD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70EDE09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162AA9D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6FDE78F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42B66D7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31D08A22">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4D583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45E058D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463BDB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1B686DCD">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0450FA6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3261EEB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2F4DA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4EFD8E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val="en-US" w:eastAsia="zh-CN"/>
        </w:rPr>
        <w:t>官网</w:t>
      </w:r>
      <w:r>
        <w:rPr>
          <w:rFonts w:ascii="Times New Roman" w:hAnsi="Times New Roman" w:cs="Times New Roman" w:eastAsiaTheme="minorEastAsia"/>
          <w:szCs w:val="21"/>
        </w:rPr>
        <w:t>发布中标结果公告。</w:t>
      </w:r>
    </w:p>
    <w:p w14:paraId="50CED5D0">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56F5B29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2B13FC3B">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2163EC3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208B2144">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6B69F5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5586B89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6" w:name="_Toc11969"/>
      <w:r>
        <w:rPr>
          <w:rFonts w:ascii="Times New Roman" w:hAnsi="Times New Roman" w:cs="Times New Roman" w:eastAsiaTheme="minorEastAsia"/>
          <w:b/>
          <w:sz w:val="28"/>
        </w:rPr>
        <w:t xml:space="preserve">第三章  </w:t>
      </w:r>
      <w:bookmarkEnd w:id="6"/>
      <w:r>
        <w:rPr>
          <w:rFonts w:ascii="Times New Roman" w:hAnsi="Times New Roman" w:cs="Times New Roman" w:eastAsiaTheme="minorEastAsia"/>
          <w:b/>
          <w:sz w:val="28"/>
        </w:rPr>
        <w:t>招标人要求</w:t>
      </w:r>
    </w:p>
    <w:p w14:paraId="1D23F46D">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一、项目概况</w:t>
      </w:r>
    </w:p>
    <w:p w14:paraId="30FFF9B8">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全国羽毛球单项锦标赛是国内最高水平的羽毛球单项赛事之一，本次比赛设男子单打、女子单打、男子双打、女子双打、混合双打5个单项，吸引全国各地专业队参赛，全面展现中国羽毛球竞技实力与人才储备。2026年全国羽毛球单项锦标赛比赛时间为：2026年9月6日至9月13日，比赛地点为：合肥市少荃体育中心体育馆。</w:t>
      </w:r>
    </w:p>
    <w:p w14:paraId="7DB08070">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赛事结束后须提交第三方《赛事综合影响力报告》，全面评估赛事在传播、经济、社会等维度的综合影响力。</w:t>
      </w:r>
    </w:p>
    <w:p w14:paraId="799652E7">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二、服务内容</w:t>
      </w:r>
    </w:p>
    <w:p w14:paraId="1CD2EC7B">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（一）数据采集与监测</w:t>
      </w:r>
    </w:p>
    <w:p w14:paraId="384EC51F">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媒体传播数据监测：对赛事期间及赛后一定周期内的全网媒体传播数据进行采集与监测，覆盖传统媒体（报纸、电视、广播）、网络媒体（门户网站、新闻客户端）、社交媒体（微博、微信、抖音、快手、小红书等）及短视频平台，统计赛事相关报道数量、传播声量、互动数据（阅读量、播放量、转发量、评论量、点赞量等）。</w:t>
      </w:r>
    </w:p>
    <w:p w14:paraId="006C0382">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2.舆情数据监测：对赛事期间全网舆情信息进行实时监测，统计正面、中性、负面舆情占比，识别热点话题与舆论焦点，形成赛事舆情分析报告。</w:t>
      </w:r>
    </w:p>
    <w:p w14:paraId="33A8A7DA">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3.赛事直播数据统计：统计赛事网络直播观看人次、峰值在线人数、覆盖地域分布等数据。</w:t>
      </w:r>
    </w:p>
    <w:p w14:paraId="22C7CAD2">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4.参赛及观赛数据统计：统计参赛运动员人数、覆盖省市数量、现场观众人次、票务销售数据等。</w:t>
      </w:r>
    </w:p>
    <w:p w14:paraId="1A6415BB">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（二）影响力评估分析</w:t>
      </w:r>
    </w:p>
    <w:p w14:paraId="7FC840E7">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1.传播影响力评估：基于媒体传播数据，从传播广度、传播深度、传播效果等维度评估赛事的媒体传播影响力，分析传播峰值时段、核心传播渠道、关键传播节点等。</w:t>
      </w:r>
    </w:p>
    <w:p w14:paraId="74323B5D">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2.经济影响力评估：评估赛事对举办城市住宿、餐饮、交通、零售、旅游等关联产业的消费拉动效应，测算赛事经济产出与综合效益。</w:t>
      </w:r>
    </w:p>
    <w:p w14:paraId="350F3C45">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3.社会影响力评估：评估赛事对全民健身氛围营造、城市形象提升、羽毛球运动普及推广等方面的社会价值。</w:t>
      </w:r>
    </w:p>
    <w:p w14:paraId="1F43A595">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4.品牌影响力评估：评估赛事品牌认知度、赞助商品牌曝光效果及赛事IP价值。</w:t>
      </w:r>
    </w:p>
    <w:p w14:paraId="4E4E0A7F">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（三）报告编制</w:t>
      </w:r>
    </w:p>
    <w:p w14:paraId="48169B16">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1.编制《2026年全国羽毛球单项锦标赛赛事综合影响力报告》，内容应涵盖赛事概况、传播数据总览、舆情分析、经济拉动测算、社会效益评估、品牌价值分析及总结建议等章节。</w:t>
      </w:r>
    </w:p>
    <w:p w14:paraId="58C57502">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2.报告须数据详实、分析深入、图文并茂，具备第三方独立视角和专业深度。</w:t>
      </w:r>
    </w:p>
    <w:p w14:paraId="4E2871C5">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3.报告须提供PDF电子版及纸质版。</w:t>
      </w:r>
    </w:p>
    <w:p w14:paraId="24FD6948">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四、服务团队要求</w:t>
      </w:r>
    </w:p>
    <w:p w14:paraId="25E6E756">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项目团队须具备以下条件：</w:t>
      </w:r>
    </w:p>
    <w:p w14:paraId="679E6A0A">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1.团队成员应具有体育赛事评估、数据分析、媒体监测、体育赛事组织等相关领域工作经验。</w:t>
      </w:r>
    </w:p>
    <w:p w14:paraId="209C31C3">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2.团队成员分工合理，能完成数据统计与数据分析，媒体传播数据采集与舆情分析。</w:t>
      </w:r>
    </w:p>
    <w:p w14:paraId="43765758">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五、交付成果与时间要求</w:t>
      </w:r>
    </w:p>
    <w:tbl>
      <w:tblPr>
        <w:tblStyle w:val="22"/>
        <w:tblW w:w="4258" w:type="pct"/>
        <w:tblInd w:w="0" w:type="dxa"/>
        <w:shd w:val="clear" w:color="auto" w:fill="FFFFFF"/>
        <w:tblLayout w:type="autofit"/>
        <w:tblCellMar>
          <w:top w:w="15" w:type="dxa"/>
          <w:left w:w="15" w:type="dxa"/>
          <w:bottom w:w="15" w:type="dxa"/>
          <w:right w:w="15" w:type="dxa"/>
        </w:tblCellMar>
      </w:tblPr>
      <w:tblGrid>
        <w:gridCol w:w="727"/>
        <w:gridCol w:w="3271"/>
        <w:gridCol w:w="3284"/>
      </w:tblGrid>
      <w:tr w14:paraId="2909B6D6">
        <w:tblPrEx>
          <w:shd w:val="clear" w:color="auto" w:fill="FFFFFF"/>
        </w:tblPrEx>
        <w:trPr>
          <w:tblHeader/>
        </w:trPr>
        <w:tc>
          <w:tcPr>
            <w:tcW w:w="499" w:type="pct"/>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240" w:type="dxa"/>
            </w:tcMar>
            <w:vAlign w:val="center"/>
          </w:tcPr>
          <w:p w14:paraId="06A04AF2">
            <w:pPr>
              <w:spacing w:line="36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序号</w:t>
            </w:r>
          </w:p>
        </w:tc>
        <w:tc>
          <w:tcPr>
            <w:tcW w:w="2245" w:type="pct"/>
            <w:tcBorders>
              <w:top w:val="single" w:color="auto" w:sz="4" w:space="0"/>
              <w:left w:val="single" w:color="auto" w:sz="4" w:space="0"/>
              <w:bottom w:val="single" w:color="auto" w:sz="4" w:space="0"/>
              <w:right w:val="single" w:color="auto" w:sz="4" w:space="0"/>
            </w:tcBorders>
            <w:shd w:val="clear" w:color="auto" w:fill="FFFFFF"/>
            <w:tcMar>
              <w:top w:w="150" w:type="dxa"/>
              <w:left w:w="240" w:type="dxa"/>
              <w:bottom w:w="150" w:type="dxa"/>
              <w:right w:w="240" w:type="dxa"/>
            </w:tcMar>
            <w:vAlign w:val="center"/>
          </w:tcPr>
          <w:p w14:paraId="4E67CB61">
            <w:pPr>
              <w:spacing w:line="360" w:lineRule="auto"/>
              <w:ind w:firstLine="779" w:firstLineChars="371"/>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交付成果</w:t>
            </w:r>
          </w:p>
        </w:tc>
        <w:tc>
          <w:tcPr>
            <w:tcW w:w="2254" w:type="pct"/>
            <w:tcBorders>
              <w:top w:val="single" w:color="auto" w:sz="4" w:space="0"/>
              <w:left w:val="single" w:color="auto" w:sz="4" w:space="0"/>
              <w:bottom w:val="single" w:color="auto" w:sz="4" w:space="0"/>
              <w:right w:val="single" w:color="auto" w:sz="4" w:space="0"/>
            </w:tcBorders>
            <w:shd w:val="clear" w:color="auto" w:fill="FFFFFF"/>
            <w:tcMar>
              <w:top w:w="150" w:type="dxa"/>
              <w:left w:w="240" w:type="dxa"/>
              <w:bottom w:w="150" w:type="dxa"/>
              <w:right w:w="240" w:type="dxa"/>
            </w:tcMar>
            <w:vAlign w:val="center"/>
          </w:tcPr>
          <w:p w14:paraId="7EF21B2E">
            <w:pPr>
              <w:spacing w:line="360" w:lineRule="auto"/>
              <w:ind w:firstLine="989" w:firstLineChars="471"/>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交付时间</w:t>
            </w:r>
          </w:p>
        </w:tc>
      </w:tr>
      <w:tr w14:paraId="5D9F8D38">
        <w:tblPrEx>
          <w:shd w:val="clear" w:color="auto" w:fill="FFFFFF"/>
          <w:tblCellMar>
            <w:top w:w="15" w:type="dxa"/>
            <w:left w:w="15" w:type="dxa"/>
            <w:bottom w:w="15" w:type="dxa"/>
            <w:right w:w="15" w:type="dxa"/>
          </w:tblCellMar>
        </w:tblPrEx>
        <w:tc>
          <w:tcPr>
            <w:tcW w:w="499" w:type="pct"/>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240" w:type="dxa"/>
            </w:tcMar>
            <w:vAlign w:val="center"/>
          </w:tcPr>
          <w:p w14:paraId="5814266A">
            <w:pPr>
              <w:spacing w:line="360" w:lineRule="auto"/>
              <w:ind w:firstLine="359" w:firstLineChars="171"/>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w:t>
            </w:r>
          </w:p>
        </w:tc>
        <w:tc>
          <w:tcPr>
            <w:tcW w:w="2245" w:type="pct"/>
            <w:tcBorders>
              <w:top w:val="single" w:color="auto" w:sz="4" w:space="0"/>
              <w:left w:val="single" w:color="auto" w:sz="4" w:space="0"/>
              <w:bottom w:val="single" w:color="auto" w:sz="4" w:space="0"/>
              <w:right w:val="single" w:color="auto" w:sz="4" w:space="0"/>
            </w:tcBorders>
            <w:shd w:val="clear" w:color="auto" w:fill="FFFFFF"/>
            <w:tcMar>
              <w:top w:w="150" w:type="dxa"/>
              <w:left w:w="240" w:type="dxa"/>
              <w:bottom w:w="150" w:type="dxa"/>
              <w:right w:w="240" w:type="dxa"/>
            </w:tcMar>
            <w:vAlign w:val="center"/>
          </w:tcPr>
          <w:p w14:paraId="18128C86">
            <w:pPr>
              <w:spacing w:line="360" w:lineRule="auto"/>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《2026年全国羽毛球单项锦标赛赛事综合影响力报告》</w:t>
            </w:r>
          </w:p>
        </w:tc>
        <w:tc>
          <w:tcPr>
            <w:tcW w:w="2254" w:type="pct"/>
            <w:tcBorders>
              <w:top w:val="single" w:color="auto" w:sz="4" w:space="0"/>
              <w:left w:val="single" w:color="auto" w:sz="4" w:space="0"/>
              <w:bottom w:val="single" w:color="auto" w:sz="4" w:space="0"/>
              <w:right w:val="single" w:color="auto" w:sz="4" w:space="0"/>
            </w:tcBorders>
            <w:shd w:val="clear" w:color="auto" w:fill="FFFFFF"/>
            <w:tcMar>
              <w:top w:w="150" w:type="dxa"/>
              <w:left w:w="240" w:type="dxa"/>
              <w:bottom w:w="150" w:type="dxa"/>
              <w:right w:w="0" w:type="dxa"/>
            </w:tcMar>
            <w:vAlign w:val="center"/>
          </w:tcPr>
          <w:p w14:paraId="1AA5A642">
            <w:pPr>
              <w:spacing w:line="360" w:lineRule="auto"/>
              <w:ind w:firstLine="779" w:firstLineChars="371"/>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赛后20日内</w:t>
            </w:r>
          </w:p>
          <w:p w14:paraId="5FE7E095">
            <w:pPr>
              <w:spacing w:line="360" w:lineRule="auto"/>
              <w:ind w:firstLine="210" w:firstLineChars="100"/>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（2026年10月3日前）</w:t>
            </w:r>
          </w:p>
        </w:tc>
      </w:tr>
      <w:tr w14:paraId="7A6D9479">
        <w:tblPrEx>
          <w:shd w:val="clear" w:color="auto" w:fill="FFFFFF"/>
          <w:tblCellMar>
            <w:top w:w="15" w:type="dxa"/>
            <w:left w:w="15" w:type="dxa"/>
            <w:bottom w:w="15" w:type="dxa"/>
            <w:right w:w="15" w:type="dxa"/>
          </w:tblCellMar>
        </w:tblPrEx>
        <w:tc>
          <w:tcPr>
            <w:tcW w:w="499" w:type="pct"/>
            <w:tcBorders>
              <w:top w:val="single" w:color="auto" w:sz="4" w:space="0"/>
              <w:left w:val="single" w:color="auto" w:sz="4" w:space="0"/>
              <w:bottom w:val="single" w:color="auto" w:sz="4" w:space="0"/>
              <w:right w:val="single" w:color="auto" w:sz="4" w:space="0"/>
            </w:tcBorders>
            <w:shd w:val="clear" w:color="auto" w:fill="FFFFFF"/>
            <w:tcMar>
              <w:top w:w="150" w:type="dxa"/>
              <w:left w:w="0" w:type="dxa"/>
              <w:bottom w:w="150" w:type="dxa"/>
              <w:right w:w="240" w:type="dxa"/>
            </w:tcMar>
            <w:vAlign w:val="center"/>
          </w:tcPr>
          <w:p w14:paraId="4CF9760F">
            <w:pPr>
              <w:spacing w:line="360" w:lineRule="auto"/>
              <w:ind w:firstLine="359" w:firstLineChars="171"/>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w:t>
            </w:r>
          </w:p>
        </w:tc>
        <w:tc>
          <w:tcPr>
            <w:tcW w:w="2245" w:type="pct"/>
            <w:tcBorders>
              <w:top w:val="single" w:color="auto" w:sz="4" w:space="0"/>
              <w:left w:val="single" w:color="auto" w:sz="4" w:space="0"/>
              <w:bottom w:val="single" w:color="auto" w:sz="4" w:space="0"/>
              <w:right w:val="single" w:color="auto" w:sz="4" w:space="0"/>
            </w:tcBorders>
            <w:shd w:val="clear" w:color="auto" w:fill="FFFFFF"/>
            <w:tcMar>
              <w:top w:w="150" w:type="dxa"/>
              <w:left w:w="240" w:type="dxa"/>
              <w:bottom w:w="150" w:type="dxa"/>
              <w:right w:w="240" w:type="dxa"/>
            </w:tcMar>
            <w:vAlign w:val="center"/>
          </w:tcPr>
          <w:p w14:paraId="1932F9B0">
            <w:pPr>
              <w:spacing w:line="360" w:lineRule="auto"/>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报告相关源数据及分析底稿</w:t>
            </w:r>
          </w:p>
        </w:tc>
        <w:tc>
          <w:tcPr>
            <w:tcW w:w="2254" w:type="pct"/>
            <w:tcBorders>
              <w:top w:val="single" w:color="auto" w:sz="4" w:space="0"/>
              <w:left w:val="single" w:color="auto" w:sz="4" w:space="0"/>
              <w:bottom w:val="single" w:color="auto" w:sz="4" w:space="0"/>
              <w:right w:val="single" w:color="auto" w:sz="4" w:space="0"/>
            </w:tcBorders>
            <w:shd w:val="clear" w:color="auto" w:fill="FFFFFF"/>
            <w:tcMar>
              <w:top w:w="150" w:type="dxa"/>
              <w:left w:w="240" w:type="dxa"/>
              <w:bottom w:w="150" w:type="dxa"/>
              <w:right w:w="0" w:type="dxa"/>
            </w:tcMar>
            <w:vAlign w:val="center"/>
          </w:tcPr>
          <w:p w14:paraId="53A19F6A">
            <w:pPr>
              <w:spacing w:line="360" w:lineRule="auto"/>
              <w:ind w:firstLine="630" w:firstLineChars="300"/>
              <w:jc w:val="both"/>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与报告同步提交</w:t>
            </w:r>
          </w:p>
        </w:tc>
      </w:tr>
    </w:tbl>
    <w:p w14:paraId="21FE3A53">
      <w:pPr>
        <w:spacing w:line="360" w:lineRule="auto"/>
        <w:rPr>
          <w:rFonts w:hint="eastAsia" w:ascii="Times New Roman" w:hAnsi="Times New Roman"/>
          <w:b/>
          <w:sz w:val="24"/>
          <w:szCs w:val="24"/>
        </w:rPr>
      </w:pPr>
    </w:p>
    <w:p w14:paraId="19F50681">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六、成果验收标准</w:t>
      </w:r>
    </w:p>
    <w:p w14:paraId="5AD77412">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1.报告内容完整，覆盖全部评估维度，数据来源可靠、可追溯。</w:t>
      </w:r>
    </w:p>
    <w:p w14:paraId="58D2E1CD">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2.分析结论客观、专业，具备第三方独立视角。</w:t>
      </w:r>
    </w:p>
    <w:p w14:paraId="115AF825">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3.报告格式规范，图文清晰，符合采购人要求。</w:t>
      </w:r>
    </w:p>
    <w:p w14:paraId="65591FA9">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4.经采购人验收合格后视为完成。</w:t>
      </w:r>
    </w:p>
    <w:p w14:paraId="3CFED386">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七、其他要求</w:t>
      </w:r>
    </w:p>
    <w:p w14:paraId="734F14DB">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1.服务商须确保所有数据采集与使用符合国家相关法律法规及数据安全要求，不得侵犯第三方合法权益。</w:t>
      </w:r>
    </w:p>
    <w:p w14:paraId="1CB766F1">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2.报告成果的知识产权归采购人所有，服务商不得擅自对外发布或用于商业用途。</w:t>
      </w:r>
    </w:p>
    <w:p w14:paraId="0051FE89">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3.项目实际执行可根据赛事实际情况调整服务内容，由中标单位报采购人同意后实施。</w:t>
      </w:r>
    </w:p>
    <w:p w14:paraId="7FA1B4E1">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4.服务商有类似国家级锦标赛等项目评估业绩者优先考虑。</w:t>
      </w:r>
    </w:p>
    <w:p w14:paraId="3451F6B1">
      <w:pPr>
        <w:spacing w:line="360" w:lineRule="auto"/>
        <w:ind w:firstLine="482" w:firstLineChars="200"/>
        <w:rPr>
          <w:rFonts w:hint="eastAsia" w:ascii="Times New Roman" w:hAnsi="Times New Roman"/>
          <w:b/>
          <w:sz w:val="24"/>
          <w:szCs w:val="24"/>
        </w:rPr>
      </w:pPr>
      <w:r>
        <w:rPr>
          <w:rFonts w:hint="eastAsia" w:ascii="Times New Roman" w:hAnsi="Times New Roman"/>
          <w:b/>
          <w:sz w:val="24"/>
          <w:szCs w:val="24"/>
        </w:rPr>
        <w:t>八、付款方式</w:t>
      </w:r>
    </w:p>
    <w:p w14:paraId="367C54E5">
      <w:pPr>
        <w:spacing w:line="360" w:lineRule="auto"/>
        <w:ind w:firstLine="359" w:firstLineChars="171"/>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本项目不设预付款，全部服务内容执行完毕并经采购人验收合格后，一次性支付合同全额款项。中标人须在付款前提供等额有效的增值税发票。</w:t>
      </w:r>
    </w:p>
    <w:p w14:paraId="5A77D9AB">
      <w:pPr>
        <w:spacing w:line="240" w:lineRule="auto"/>
        <w:jc w:val="left"/>
        <w:outlineLvl w:val="9"/>
        <w:rPr>
          <w:rFonts w:ascii="Times New Roman" w:hAnsi="Times New Roman" w:cs="Times New Roman" w:eastAsiaTheme="minorEastAsia"/>
          <w:b/>
          <w:sz w:val="28"/>
        </w:rPr>
      </w:pPr>
      <w:bookmarkStart w:id="7" w:name="_Toc17615"/>
      <w:r>
        <w:rPr>
          <w:rFonts w:ascii="Times New Roman" w:hAnsi="Times New Roman" w:cs="Times New Roman" w:eastAsiaTheme="minorEastAsia"/>
          <w:b/>
          <w:sz w:val="28"/>
        </w:rPr>
        <w:br w:type="page"/>
      </w:r>
    </w:p>
    <w:p w14:paraId="0574008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第四章  评审方法和标准</w:t>
      </w:r>
      <w:bookmarkEnd w:id="7"/>
    </w:p>
    <w:p w14:paraId="1153B060">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286219D7">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22E67557">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4B859154">
      <w:pPr>
        <w:spacing w:line="360" w:lineRule="auto"/>
        <w:ind w:firstLine="420" w:firstLineChars="200"/>
        <w:rPr>
          <w:rFonts w:ascii="Times New Roman" w:hAnsi="Times New Roman" w:cs="Times New Roman" w:eastAsiaTheme="minorEastAsia"/>
          <w:szCs w:val="16"/>
        </w:rPr>
      </w:pPr>
      <w:bookmarkStart w:id="8"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24D23D1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79393F5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11BDDCA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2BBF943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5031B36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40F5B16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DEA86B3">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5A88B92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119BBCB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BAA17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7D14084F">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57FB0A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2"/>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72F9A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372CFF1">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9"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7207851D">
            <w:pPr>
              <w:pStyle w:val="31"/>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6C7306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4918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65E06FD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07C1831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2F4BA1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00C9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20DE7C5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2</w:t>
            </w:r>
          </w:p>
        </w:tc>
        <w:tc>
          <w:tcPr>
            <w:tcW w:w="1160" w:type="pct"/>
            <w:vAlign w:val="center"/>
          </w:tcPr>
          <w:p w14:paraId="40D7FDE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tc>
        <w:tc>
          <w:tcPr>
            <w:tcW w:w="3321" w:type="pct"/>
            <w:vAlign w:val="center"/>
          </w:tcPr>
          <w:p w14:paraId="6FABBC8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1C44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66A60CB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3</w:t>
            </w:r>
          </w:p>
        </w:tc>
        <w:tc>
          <w:tcPr>
            <w:tcW w:w="1160" w:type="pct"/>
            <w:vAlign w:val="center"/>
          </w:tcPr>
          <w:p w14:paraId="594A00B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2BA243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1A2E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5AB27430">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p>
        </w:tc>
        <w:tc>
          <w:tcPr>
            <w:tcW w:w="1160" w:type="pct"/>
            <w:vAlign w:val="center"/>
          </w:tcPr>
          <w:p w14:paraId="4C81374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5E8DCC10">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40C0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0A69D5B8">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5</w:t>
            </w:r>
          </w:p>
        </w:tc>
        <w:tc>
          <w:tcPr>
            <w:tcW w:w="1160" w:type="pct"/>
            <w:vAlign w:val="center"/>
          </w:tcPr>
          <w:p w14:paraId="7E999E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1B3C9BA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12AC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109304A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6</w:t>
            </w:r>
          </w:p>
        </w:tc>
        <w:tc>
          <w:tcPr>
            <w:tcW w:w="1160" w:type="pct"/>
            <w:vAlign w:val="center"/>
          </w:tcPr>
          <w:p w14:paraId="09A54C1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E938AD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8F41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4AF12E6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p>
        </w:tc>
        <w:tc>
          <w:tcPr>
            <w:tcW w:w="1160" w:type="pct"/>
            <w:vAlign w:val="center"/>
          </w:tcPr>
          <w:p w14:paraId="125797AD">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3BBD712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w:t>
            </w:r>
            <w:r>
              <w:rPr>
                <w:rFonts w:hint="eastAsia" w:ascii="Times New Roman" w:hAnsi="Times New Roman" w:cs="Times New Roman"/>
                <w:szCs w:val="21"/>
                <w:lang w:eastAsia="zh-CN"/>
              </w:rPr>
              <w:t>服务</w:t>
            </w:r>
            <w:r>
              <w:rPr>
                <w:rFonts w:ascii="Times New Roman" w:hAnsi="Times New Roman" w:cs="Times New Roman" w:eastAsiaTheme="minorEastAsia"/>
                <w:szCs w:val="21"/>
              </w:rPr>
              <w:t>技术参数及要求</w:t>
            </w:r>
          </w:p>
        </w:tc>
      </w:tr>
      <w:tr w14:paraId="190E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1AE4F8B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8</w:t>
            </w:r>
          </w:p>
        </w:tc>
        <w:tc>
          <w:tcPr>
            <w:tcW w:w="1160" w:type="pct"/>
            <w:vAlign w:val="center"/>
          </w:tcPr>
          <w:p w14:paraId="4C9E9AE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6553B7A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777DC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4FF32687">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291715BD">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8"/>
      <w:bookmarkEnd w:id="9"/>
    </w:tbl>
    <w:p w14:paraId="56EBF0C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A915B6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CCF21B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03CC43AB">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68C8B5C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39FFDE41">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2BCD91B4">
      <w:pPr>
        <w:spacing w:line="360" w:lineRule="auto"/>
        <w:ind w:firstLine="420" w:firstLineChars="200"/>
        <w:rPr>
          <w:rFonts w:ascii="Times New Roman" w:hAnsi="Times New Roman" w:cs="Times New Roman" w:eastAsiaTheme="minorEastAsia"/>
          <w:bCs/>
          <w:sz w:val="24"/>
        </w:rPr>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10" w:name="_Toc28197"/>
      <w:r>
        <w:rPr>
          <w:rFonts w:ascii="Times New Roman" w:hAnsi="Times New Roman" w:cs="Times New Roman" w:eastAsiaTheme="minorEastAsia"/>
          <w:b/>
          <w:sz w:val="28"/>
        </w:rPr>
        <w:t>第五章  合同</w:t>
      </w:r>
      <w:bookmarkEnd w:id="10"/>
    </w:p>
    <w:p w14:paraId="5576A914">
      <w:pPr>
        <w:spacing w:line="520" w:lineRule="exact"/>
        <w:jc w:val="center"/>
        <w:outlineLvl w:val="0"/>
        <w:rPr>
          <w:rFonts w:hint="eastAsia" w:ascii="方正小标宋简体" w:hAnsi="宋体" w:eastAsia="方正小标宋简体"/>
          <w:bCs/>
          <w:sz w:val="44"/>
          <w:szCs w:val="44"/>
        </w:rPr>
      </w:pPr>
      <w:bookmarkStart w:id="11" w:name="_Toc22226"/>
    </w:p>
    <w:p w14:paraId="167F02CA">
      <w:pPr>
        <w:pStyle w:val="2"/>
        <w:spacing w:before="0" w:after="0" w:line="500" w:lineRule="exact"/>
        <w:jc w:val="center"/>
        <w:rPr>
          <w:rFonts w:ascii="Times New Roman" w:hAnsi="Times New Roman"/>
          <w:b w:val="0"/>
          <w:bCs w:val="0"/>
          <w:i/>
          <w:iCs/>
          <w:color w:val="FF0000"/>
          <w:sz w:val="22"/>
          <w:szCs w:val="22"/>
          <w:lang w:val="en-US"/>
        </w:rPr>
      </w:pPr>
      <w:bookmarkStart w:id="12" w:name="_Toc25181"/>
      <w:r>
        <w:rPr>
          <w:rFonts w:ascii="Times New Roman" w:hAnsi="Times New Roman"/>
          <w:b w:val="0"/>
          <w:bCs w:val="0"/>
          <w:i/>
          <w:iCs/>
          <w:color w:val="FF0000"/>
          <w:sz w:val="22"/>
          <w:szCs w:val="22"/>
          <w:lang w:val="en-US"/>
        </w:rPr>
        <w:t>（本合同为参考格式，</w:t>
      </w:r>
      <w:r>
        <w:rPr>
          <w:rFonts w:hint="eastAsia" w:ascii="Times New Roman" w:hAnsi="Times New Roman"/>
          <w:b w:val="0"/>
          <w:bCs w:val="0"/>
          <w:i/>
          <w:iCs/>
          <w:color w:val="FF0000"/>
          <w:sz w:val="22"/>
          <w:szCs w:val="22"/>
          <w:lang w:val="en-US" w:eastAsia="zh-CN"/>
        </w:rPr>
        <w:t>也可依据乙方保险制式合同模板签订</w:t>
      </w:r>
      <w:r>
        <w:rPr>
          <w:rFonts w:ascii="Times New Roman" w:hAnsi="Times New Roman"/>
          <w:b w:val="0"/>
          <w:bCs w:val="0"/>
          <w:i/>
          <w:iCs/>
          <w:color w:val="FF0000"/>
          <w:sz w:val="22"/>
          <w:szCs w:val="22"/>
          <w:lang w:val="en-US"/>
        </w:rPr>
        <w:t>）</w:t>
      </w:r>
    </w:p>
    <w:p w14:paraId="5C2C443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招标人（甲方）：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716EF5A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投标人（乙方）：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36147018">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签订地点：</w:t>
      </w:r>
      <w:r>
        <w:rPr>
          <w:rFonts w:hint="eastAsia" w:asciiTheme="minorEastAsia" w:hAnsiTheme="minorEastAsia" w:eastAsiaTheme="minorEastAsia" w:cstheme="minorEastAsia"/>
          <w:sz w:val="21"/>
          <w:szCs w:val="21"/>
          <w:u w:val="single"/>
        </w:rPr>
        <w:t xml:space="preserve">                      </w:t>
      </w:r>
    </w:p>
    <w:p w14:paraId="37A5940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2ECB0EF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招标项目编号：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05009842">
      <w:pPr>
        <w:keepNext w:val="0"/>
        <w:keepLines w:val="0"/>
        <w:pageBreakBefore w:val="0"/>
        <w:widowControl w:val="0"/>
        <w:tabs>
          <w:tab w:val="left" w:pos="2394"/>
        </w:tabs>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经本项目评审小组评审，决定将合同授予乙方。为进一步明确双方的责任，确保合同的顺利履行，根据《中华人民共和国民法典》之规定及</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文件、中标通知书等相关资料的要求，经甲乙双方充分协商，特订立本合同，以便共同遵守。</w:t>
      </w:r>
    </w:p>
    <w:p w14:paraId="7B0ADC4B">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3" w:name="_Toc24059"/>
      <w:bookmarkStart w:id="14" w:name="_Toc2232"/>
      <w:bookmarkStart w:id="15" w:name="_Toc3029"/>
      <w:r>
        <w:rPr>
          <w:rFonts w:hint="eastAsia" w:asciiTheme="minorEastAsia" w:hAnsiTheme="minorEastAsia" w:eastAsiaTheme="minorEastAsia" w:cstheme="minorEastAsia"/>
          <w:b/>
          <w:bCs/>
          <w:sz w:val="21"/>
          <w:szCs w:val="21"/>
        </w:rPr>
        <w:t>1.</w:t>
      </w:r>
      <w:r>
        <w:rPr>
          <w:rFonts w:hint="eastAsia" w:asciiTheme="minorEastAsia" w:hAnsiTheme="minorEastAsia" w:eastAsiaTheme="minorEastAsia" w:cstheme="minorEastAsia"/>
          <w:b/>
          <w:bCs/>
          <w:sz w:val="21"/>
          <w:szCs w:val="21"/>
          <w:lang w:val="zh-CN"/>
        </w:rPr>
        <w:t>合同组成部分</w:t>
      </w:r>
      <w:bookmarkEnd w:id="13"/>
      <w:bookmarkEnd w:id="14"/>
      <w:bookmarkEnd w:id="15"/>
    </w:p>
    <w:p w14:paraId="5903094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下列文件为本合同的组成部分，并构成一个整体，需综合解释、相互补充。如果下列文件内容出现不一致的情形，</w:t>
      </w:r>
      <w:r>
        <w:rPr>
          <w:rFonts w:hint="eastAsia" w:asciiTheme="minorEastAsia" w:hAnsiTheme="minorEastAsia" w:eastAsiaTheme="minorEastAsia" w:cstheme="minorEastAsia"/>
          <w:sz w:val="21"/>
          <w:szCs w:val="21"/>
        </w:rPr>
        <w:t>那么</w:t>
      </w:r>
      <w:r>
        <w:rPr>
          <w:rFonts w:hint="eastAsia" w:asciiTheme="minorEastAsia" w:hAnsiTheme="minorEastAsia" w:eastAsiaTheme="minorEastAsia" w:cstheme="minorEastAsia"/>
          <w:sz w:val="21"/>
          <w:szCs w:val="21"/>
          <w:lang w:val="zh-CN"/>
        </w:rPr>
        <w:t>在保证按照</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rPr>
        <w:t>文件</w:t>
      </w:r>
      <w:r>
        <w:rPr>
          <w:rFonts w:hint="eastAsia" w:asciiTheme="minorEastAsia" w:hAnsiTheme="minorEastAsia" w:eastAsiaTheme="minorEastAsia" w:cstheme="minorEastAsia"/>
          <w:sz w:val="21"/>
          <w:szCs w:val="21"/>
          <w:lang w:val="zh-CN"/>
        </w:rPr>
        <w:t>确定的事项前提下，组成本合同的多个文件的优先适用顺序如下：</w:t>
      </w:r>
    </w:p>
    <w:p w14:paraId="2D7AEE2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1.1</w:t>
      </w:r>
      <w:r>
        <w:rPr>
          <w:rFonts w:hint="eastAsia" w:asciiTheme="minorEastAsia" w:hAnsiTheme="minorEastAsia" w:eastAsiaTheme="minorEastAsia" w:cstheme="minorEastAsia"/>
          <w:sz w:val="21"/>
          <w:szCs w:val="21"/>
          <w:lang w:val="zh-CN"/>
        </w:rPr>
        <w:t>本合同及其补充合同、变更协议；</w:t>
      </w:r>
    </w:p>
    <w:p w14:paraId="6964BC1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lang w:val="zh-CN"/>
        </w:rPr>
        <w:t>1</w:t>
      </w:r>
      <w:r>
        <w:rPr>
          <w:rFonts w:hint="eastAsia" w:asciiTheme="minorEastAsia" w:hAnsiTheme="minorEastAsia" w:eastAsiaTheme="minorEastAsia" w:cstheme="minorEastAsia"/>
          <w:sz w:val="21"/>
          <w:szCs w:val="21"/>
        </w:rPr>
        <w:t>.2中标</w:t>
      </w:r>
      <w:r>
        <w:rPr>
          <w:rFonts w:hint="eastAsia" w:asciiTheme="minorEastAsia" w:hAnsiTheme="minorEastAsia" w:eastAsiaTheme="minorEastAsia" w:cstheme="minorEastAsia"/>
          <w:sz w:val="21"/>
          <w:szCs w:val="21"/>
          <w:lang w:val="zh-CN"/>
        </w:rPr>
        <w:t>通知书；</w:t>
      </w:r>
    </w:p>
    <w:p w14:paraId="2B19628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1.3投标</w:t>
      </w:r>
      <w:r>
        <w:rPr>
          <w:rFonts w:hint="eastAsia" w:asciiTheme="minorEastAsia" w:hAnsiTheme="minorEastAsia" w:eastAsiaTheme="minorEastAsia" w:cstheme="minorEastAsia"/>
          <w:sz w:val="21"/>
          <w:szCs w:val="21"/>
          <w:lang w:val="zh-CN"/>
        </w:rPr>
        <w:t>文件（含澄清或者说明文件）；</w:t>
      </w:r>
    </w:p>
    <w:p w14:paraId="57ED45B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1.4</w:t>
      </w:r>
      <w:r>
        <w:rPr>
          <w:rFonts w:hint="eastAsia" w:asciiTheme="minorEastAsia" w:hAnsiTheme="minorEastAsia" w:cstheme="minorEastAsia"/>
          <w:sz w:val="21"/>
          <w:szCs w:val="21"/>
          <w:lang w:eastAsia="zh-CN"/>
        </w:rPr>
        <w:t>询比</w:t>
      </w:r>
      <w:r>
        <w:rPr>
          <w:rFonts w:hint="eastAsia" w:asciiTheme="minorEastAsia" w:hAnsiTheme="minorEastAsia" w:eastAsiaTheme="minorEastAsia" w:cstheme="minorEastAsia"/>
          <w:sz w:val="21"/>
          <w:szCs w:val="21"/>
          <w:lang w:val="zh-CN"/>
        </w:rPr>
        <w:t>文件（含澄清或者修改文件）；</w:t>
      </w:r>
    </w:p>
    <w:p w14:paraId="6CEC03C6">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lang w:val="zh-CN"/>
        </w:rPr>
      </w:pPr>
      <w:r>
        <w:rPr>
          <w:rFonts w:hint="eastAsia" w:asciiTheme="minorEastAsia" w:hAnsiTheme="minorEastAsia" w:eastAsiaTheme="minorEastAsia" w:cstheme="minorEastAsia"/>
          <w:sz w:val="21"/>
          <w:szCs w:val="21"/>
        </w:rPr>
        <w:t>1.5</w:t>
      </w:r>
      <w:r>
        <w:rPr>
          <w:rFonts w:hint="eastAsia" w:asciiTheme="minorEastAsia" w:hAnsiTheme="minorEastAsia" w:eastAsiaTheme="minorEastAsia" w:cstheme="minorEastAsia"/>
          <w:sz w:val="21"/>
          <w:szCs w:val="21"/>
          <w:lang w:val="zh-CN"/>
        </w:rPr>
        <w:t>其他相关文件。</w:t>
      </w:r>
    </w:p>
    <w:p w14:paraId="2CDE0A09">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2.</w:t>
      </w:r>
      <w:r>
        <w:rPr>
          <w:rFonts w:hint="eastAsia" w:asciiTheme="minorEastAsia" w:hAnsiTheme="minorEastAsia" w:eastAsiaTheme="minorEastAsia" w:cstheme="minorEastAsia"/>
          <w:b/>
          <w:bCs/>
          <w:sz w:val="21"/>
          <w:szCs w:val="21"/>
          <w:lang w:val="zh-CN"/>
        </w:rPr>
        <w:t>服务</w:t>
      </w:r>
    </w:p>
    <w:p w14:paraId="41CFDA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2.1服务名称：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F860B0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2.2服务内容：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2550BE8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2.3服务质量：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4F5A3EE">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16" w:name="_Toc21631"/>
      <w:bookmarkStart w:id="17" w:name="_Toc23292"/>
      <w:bookmarkStart w:id="18" w:name="_Toc21551"/>
      <w:r>
        <w:rPr>
          <w:rFonts w:hint="eastAsia" w:asciiTheme="minorEastAsia" w:hAnsiTheme="minorEastAsia" w:eastAsiaTheme="minorEastAsia" w:cstheme="minorEastAsia"/>
          <w:b/>
          <w:bCs/>
          <w:sz w:val="21"/>
          <w:szCs w:val="21"/>
        </w:rPr>
        <w:t>3.</w:t>
      </w:r>
      <w:r>
        <w:rPr>
          <w:rFonts w:hint="eastAsia" w:asciiTheme="minorEastAsia" w:hAnsiTheme="minorEastAsia" w:eastAsiaTheme="minorEastAsia" w:cstheme="minorEastAsia"/>
          <w:b/>
          <w:bCs/>
          <w:sz w:val="21"/>
          <w:szCs w:val="21"/>
          <w:lang w:val="zh-CN"/>
        </w:rPr>
        <w:t>价款</w:t>
      </w:r>
      <w:bookmarkEnd w:id="16"/>
      <w:bookmarkEnd w:id="17"/>
      <w:bookmarkEnd w:id="18"/>
    </w:p>
    <w:p w14:paraId="52915D17">
      <w:pPr>
        <w:keepNext w:val="0"/>
        <w:keepLines w:val="0"/>
        <w:pageBreakBefore w:val="0"/>
        <w:widowControl w:val="0"/>
        <w:kinsoku/>
        <w:wordWrap/>
        <w:overflowPunct/>
        <w:topLinePunct w:val="0"/>
        <w:autoSpaceDE/>
        <w:autoSpaceDN/>
        <w:bidi w:val="0"/>
        <w:adjustRightInd/>
        <w:snapToGrid/>
        <w:spacing w:line="500" w:lineRule="exact"/>
        <w:ind w:firstLine="35" w:firstLineChars="17"/>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本合同总价为：￥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元（大写：人民币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bookmarkStart w:id="19" w:name="_Toc1814"/>
      <w:bookmarkStart w:id="20" w:name="_Toc22618"/>
      <w:bookmarkStart w:id="21" w:name="_Toc10340"/>
    </w:p>
    <w:p w14:paraId="5BA5A5B4">
      <w:pPr>
        <w:keepNext w:val="0"/>
        <w:keepLines w:val="0"/>
        <w:pageBreakBefore w:val="0"/>
        <w:widowControl w:val="0"/>
        <w:kinsoku/>
        <w:wordWrap/>
        <w:overflowPunct/>
        <w:topLinePunct w:val="0"/>
        <w:autoSpaceDE/>
        <w:autoSpaceDN/>
        <w:bidi w:val="0"/>
        <w:adjustRightInd/>
        <w:snapToGrid/>
        <w:spacing w:line="500" w:lineRule="exact"/>
        <w:ind w:firstLine="36" w:firstLineChars="17"/>
        <w:textAlignment w:val="auto"/>
        <w:rPr>
          <w:rFonts w:asciiTheme="minorEastAsia" w:hAnsiTheme="minorEastAsia" w:eastAsiaTheme="minorEastAsia" w:cstheme="minorEastAsia"/>
          <w:b/>
          <w:bCs/>
          <w:sz w:val="21"/>
          <w:szCs w:val="21"/>
          <w:lang w:val="zh-CN"/>
        </w:rPr>
      </w:pPr>
      <w:r>
        <w:rPr>
          <w:rFonts w:hint="eastAsia" w:asciiTheme="minorEastAsia" w:hAnsiTheme="minorEastAsia" w:eastAsiaTheme="minorEastAsia" w:cstheme="minorEastAsia"/>
          <w:b/>
          <w:bCs/>
          <w:sz w:val="21"/>
          <w:szCs w:val="21"/>
        </w:rPr>
        <w:t>4.</w:t>
      </w:r>
      <w:r>
        <w:rPr>
          <w:rFonts w:hint="eastAsia" w:asciiTheme="minorEastAsia" w:hAnsiTheme="minorEastAsia" w:eastAsiaTheme="minorEastAsia" w:cstheme="minorEastAsia"/>
          <w:b/>
          <w:bCs/>
          <w:sz w:val="21"/>
          <w:szCs w:val="21"/>
          <w:lang w:val="zh-CN"/>
        </w:rPr>
        <w:t>付款方式和发票开具方式</w:t>
      </w:r>
      <w:bookmarkEnd w:id="19"/>
      <w:bookmarkEnd w:id="20"/>
      <w:bookmarkEnd w:id="21"/>
    </w:p>
    <w:p w14:paraId="6468A36E">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4.1付款方式：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456D127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4.2发票开具方式：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1CFF023C">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2" w:name="_Toc19304"/>
      <w:bookmarkStart w:id="23" w:name="_Toc2846"/>
      <w:bookmarkStart w:id="24" w:name="_Toc32071"/>
      <w:r>
        <w:rPr>
          <w:rFonts w:hint="eastAsia" w:asciiTheme="minorEastAsia" w:hAnsiTheme="minorEastAsia" w:eastAsiaTheme="minorEastAsia" w:cstheme="minorEastAsia"/>
          <w:b/>
          <w:bCs/>
          <w:sz w:val="21"/>
          <w:szCs w:val="21"/>
          <w:lang w:val="zh-CN"/>
        </w:rPr>
        <w:t>5.服务期限、地点和方式</w:t>
      </w:r>
      <w:bookmarkEnd w:id="22"/>
      <w:bookmarkEnd w:id="23"/>
      <w:bookmarkEnd w:id="24"/>
    </w:p>
    <w:p w14:paraId="0D53138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5.1服务期限：</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52306D9D">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5.2服务地点：</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140A053">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5.3服务方式：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0A08406F">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5" w:name="_Toc21423"/>
      <w:bookmarkStart w:id="26" w:name="_Toc27250"/>
      <w:bookmarkStart w:id="27" w:name="_Toc19554"/>
      <w:r>
        <w:rPr>
          <w:rFonts w:hint="eastAsia" w:asciiTheme="minorEastAsia" w:hAnsiTheme="minorEastAsia" w:eastAsiaTheme="minorEastAsia" w:cstheme="minorEastAsia"/>
          <w:b/>
          <w:bCs/>
          <w:sz w:val="21"/>
          <w:szCs w:val="21"/>
          <w:lang w:val="zh-CN"/>
        </w:rPr>
        <w:t>6.违约责任</w:t>
      </w:r>
      <w:bookmarkEnd w:id="25"/>
      <w:bookmarkEnd w:id="26"/>
      <w:bookmarkEnd w:id="27"/>
    </w:p>
    <w:p w14:paraId="0322E53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6.1除不可抗力外，如果乙方没有按照本合同约定的期限、地点和方式履行服务内容的，每逾期</w:t>
      </w:r>
      <w:r>
        <w:rPr>
          <w:rFonts w:asciiTheme="minorEastAsia" w:hAnsiTheme="minorEastAsia" w:eastAsiaTheme="minorEastAsia" w:cstheme="minorEastAsia"/>
          <w:sz w:val="21"/>
          <w:szCs w:val="21"/>
        </w:rPr>
        <w:t>1日，甲方有权按照合同总价款的万分之五向乙方主张违约金，逾期超过15日的，甲方有权单方面解除本合同</w:t>
      </w:r>
      <w:r>
        <w:rPr>
          <w:rFonts w:hint="eastAsia" w:asciiTheme="minorEastAsia" w:hAnsiTheme="minorEastAsia" w:eastAsiaTheme="minorEastAsia" w:cstheme="minorEastAsia"/>
          <w:sz w:val="21"/>
          <w:szCs w:val="21"/>
        </w:rPr>
        <w:t>；</w:t>
      </w:r>
    </w:p>
    <w:p w14:paraId="2319DEE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6.2除不可抗力外，如果甲方没有按照本合同约定的付款方式付款，那么乙方可要求甲方支付违约金，违约金按每迟延付款一日的应付而未付款的</w:t>
      </w:r>
      <w:r>
        <w:rPr>
          <w:rFonts w:hint="eastAsia" w:asciiTheme="minorEastAsia" w:hAnsiTheme="minorEastAsia" w:eastAsiaTheme="minorEastAsia" w:cstheme="minorEastAsia"/>
          <w:sz w:val="21"/>
          <w:szCs w:val="21"/>
          <w:u w:val="single"/>
        </w:rPr>
        <w:t>万分之四</w:t>
      </w:r>
      <w:r>
        <w:rPr>
          <w:rFonts w:hint="eastAsia" w:asciiTheme="minorEastAsia" w:hAnsiTheme="minorEastAsia" w:eastAsiaTheme="minorEastAsia" w:cstheme="minorEastAsia"/>
          <w:sz w:val="21"/>
          <w:szCs w:val="21"/>
        </w:rPr>
        <w:t>计算，最高限额为本合同总价的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%；迟延付款的违约金计算数额达到前述最高限额之日起，乙方有权在要求甲方支付违约金的同时，书面通知甲方解除本合同；</w:t>
      </w:r>
    </w:p>
    <w:p w14:paraId="23019345">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7BD519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2FD1381">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4A3DF1CB">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6.6如果出现监督管理部门在处理投诉事项期间，书面通知甲方暂停采购活动的情形，或者询问或质疑事项可能影响成交结果的，导致甲方中止履行合同的情形，均不视为甲方违约。</w:t>
      </w:r>
    </w:p>
    <w:p w14:paraId="513081D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6.7未经甲方许可，乙方不得擅自变更项目负责人以及项目组服务人员，如乙方未经甲方许可擅自变更项目负责人的，乙方应当向甲方支付违约金20000元/人/次；如乙方未经甲方许可擅自变更项目组服务人员的，乙方应当向甲方支付违约金5000元/人/次。</w:t>
      </w:r>
    </w:p>
    <w:p w14:paraId="40E4E74C">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6.8 任何一方违反合同约定的，违约方除应赔偿给守约方造成的直接损失外，还应赔偿守约方为维护自身合法权益而支出的包括但不限于诉讼费、律师费、差旅费、文印费、诉讼保全费、保险费、公告费、公证费、鉴定费、审计费、评估费等一切支出。</w:t>
      </w:r>
    </w:p>
    <w:p w14:paraId="1F4013E8">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6.9 因乙方原因导致本合同提前解除的，合同解除时甲方未支付的费用无须再向乙方支付，如乙方未开始提供任何服务的，乙方应当退还甲方支付的款项。因甲方原因导致合同解除的，如乙方未开始提供服务，乙方应当退还甲方支付的款项；如乙方开始提供服务，但未完成全部服务内容的，甲方按照合同总价款的30%与乙方进行结算；如乙方完成全部服务内容，但未进行甲方验收通过的，甲方按照合同总价款的70%与乙方进行结算。</w:t>
      </w:r>
    </w:p>
    <w:p w14:paraId="2805973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6.10 对于乙方在履行服务过程中应当向甲方缴纳的违约金、赔偿金等各项费用，甲方有权直接从应当支付给乙方的合同款中扣除。</w:t>
      </w:r>
    </w:p>
    <w:p w14:paraId="04330D34">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28" w:name="_Toc15583"/>
      <w:bookmarkStart w:id="29" w:name="_Toc28375"/>
      <w:bookmarkStart w:id="30" w:name="_Toc16021"/>
      <w:r>
        <w:rPr>
          <w:rFonts w:hint="eastAsia" w:asciiTheme="minorEastAsia" w:hAnsiTheme="minorEastAsia" w:eastAsiaTheme="minorEastAsia" w:cstheme="minorEastAsia"/>
          <w:b/>
          <w:bCs/>
          <w:sz w:val="21"/>
          <w:szCs w:val="21"/>
          <w:lang w:val="zh-CN"/>
        </w:rPr>
        <w:t>7.合同争议的解决</w:t>
      </w:r>
      <w:bookmarkEnd w:id="28"/>
      <w:bookmarkEnd w:id="29"/>
      <w:bookmarkEnd w:id="30"/>
    </w:p>
    <w:p w14:paraId="41DF2E1A">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本合同履行过程中发生的任何争议，双方当事人均可通过和解或者调解解决；不愿和解、调解或者和解、调解不成的，可以选择下列第</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种方式解决：</w:t>
      </w:r>
    </w:p>
    <w:p w14:paraId="3CD5CCD2">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7.1将争议提交</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仲裁委员会依申请仲裁时其现行有效的仲裁规则裁决；</w:t>
      </w:r>
    </w:p>
    <w:p w14:paraId="33615357">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7.2向</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人民法院起诉。</w:t>
      </w:r>
    </w:p>
    <w:p w14:paraId="1CBB47E6">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bCs/>
          <w:sz w:val="21"/>
          <w:szCs w:val="21"/>
          <w:lang w:val="zh-CN"/>
        </w:rPr>
      </w:pPr>
      <w:bookmarkStart w:id="31" w:name="_Toc11173"/>
      <w:bookmarkStart w:id="32" w:name="_Toc7245"/>
      <w:bookmarkStart w:id="33" w:name="_Toc15322"/>
      <w:r>
        <w:rPr>
          <w:rFonts w:hint="eastAsia" w:asciiTheme="minorEastAsia" w:hAnsiTheme="minorEastAsia" w:eastAsiaTheme="minorEastAsia" w:cstheme="minorEastAsia"/>
          <w:b/>
          <w:bCs/>
          <w:sz w:val="21"/>
          <w:szCs w:val="21"/>
          <w:lang w:val="zh-CN"/>
        </w:rPr>
        <w:t>8.合同生效</w:t>
      </w:r>
      <w:bookmarkEnd w:id="31"/>
      <w:bookmarkEnd w:id="32"/>
      <w:bookmarkEnd w:id="33"/>
    </w:p>
    <w:p w14:paraId="549BEC2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本合同自甲、乙双方法定代表人或者授权代表签字并加盖公章后生效。</w:t>
      </w:r>
      <w:bookmarkStart w:id="34" w:name="_Hlk161978974"/>
    </w:p>
    <w:p w14:paraId="60027BF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p>
    <w:p w14:paraId="19E731F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9 通知和送达</w:t>
      </w:r>
    </w:p>
    <w:p w14:paraId="58BBB840">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bookmarkStart w:id="35" w:name="_Hlk161979083"/>
      <w:r>
        <w:rPr>
          <w:rFonts w:hint="eastAsia" w:ascii="Times New Roman" w:hAnsi="Times New Roman" w:cs="Times New Roman"/>
          <w:kern w:val="2"/>
          <w:sz w:val="21"/>
          <w:szCs w:val="21"/>
        </w:rPr>
        <w:t>9.1本协议双方联系地址、联系人、联系方式如下：</w:t>
      </w:r>
    </w:p>
    <w:p w14:paraId="545115E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甲方：</w:t>
      </w:r>
    </w:p>
    <w:p w14:paraId="4A4E514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乙方：</w:t>
      </w:r>
    </w:p>
    <w:p w14:paraId="505958C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除法律法规或监管规定另有强制性规定外，本协议履行过程中，甲、乙双方确认在本协议中填写的电话号码、邮箱、联系人、通讯地址等信息真实准确，为协议双方在履行本协议及主张、实现本协议所约定事宜过程中的通知和送达地址。在采用电子方式进行通知的情况下发送当日即视为送达。电话通知的情况下电话接通即视为送达，书面形式按如下规定确定送达日期：</w:t>
      </w:r>
    </w:p>
    <w:p w14:paraId="32ECECEE">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（1）以专人递送的，收件人签收之日视为送达（收件人拒收的，于拒收日视为送达）。</w:t>
      </w:r>
    </w:p>
    <w:p w14:paraId="2DEB680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（2）以快递、邮寄方式寄出的，以邮寄信息中显示的收件人（或他人）签收之日视为送达。</w:t>
      </w:r>
    </w:p>
    <w:p w14:paraId="7994DA81">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9.2双方上述送达地址适用范围包括双方履行合同过程中各类通知、协议等文件以及就合同发生纠纷时相关文件和法律文书的送达，同时包括在争议进入民事诉讼程序后的一审、二审、审判监督和执行程序。</w:t>
      </w:r>
    </w:p>
    <w:p w14:paraId="3581516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9.3如任何一方上述送达和通知地址发生变更的，应在发生变更之日起【三】日内通知相对方，如未及时按照本协议约定完成变更通知送达的，由此造成的损失由变更方自行承担。</w:t>
      </w:r>
    </w:p>
    <w:p w14:paraId="09EDEC9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9.4因当事人提供的送达地址不准确、地址错误、送达地址变更后未及时依程序告知对方、指定联系人拒绝签收或者其他原因，导致通知、文件、材料或者法律文书未能被当事人实际接收的，邮寄送达的，以文书退回之日视为送达之日；直接送达的，送达人当场在送达回证上记明情况之日视为送达之日；应当履行送达地址变更通知义务的，以变更后的送达地址为有效送达地址。</w:t>
      </w:r>
      <w:bookmarkEnd w:id="34"/>
      <w:bookmarkEnd w:id="35"/>
    </w:p>
    <w:p w14:paraId="006703B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kern w:val="2"/>
          <w:sz w:val="21"/>
          <w:szCs w:val="21"/>
        </w:rPr>
      </w:pPr>
    </w:p>
    <w:p w14:paraId="012CA13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ascii="Times New Roman" w:hAnsi="Times New Roman" w:cs="Times New Roman"/>
          <w:b/>
          <w:bCs/>
          <w:kern w:val="2"/>
          <w:sz w:val="21"/>
          <w:szCs w:val="21"/>
        </w:rPr>
      </w:pPr>
      <w:r>
        <w:rPr>
          <w:rFonts w:hint="eastAsia" w:ascii="Times New Roman" w:hAnsi="Times New Roman" w:cs="Times New Roman"/>
          <w:b/>
          <w:bCs/>
          <w:kern w:val="2"/>
          <w:sz w:val="21"/>
          <w:szCs w:val="21"/>
        </w:rPr>
        <w:t xml:space="preserve">10.其他条款 </w:t>
      </w:r>
    </w:p>
    <w:p w14:paraId="2A107248">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10.1 本合同附件为本合同不可分割的一部分，与本合同具有同等法律效力。</w:t>
      </w:r>
    </w:p>
    <w:p w14:paraId="4350B6D6">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imes New Roman" w:hAnsi="Times New Roman" w:cs="Times New Roman"/>
          <w:kern w:val="2"/>
          <w:sz w:val="21"/>
          <w:szCs w:val="21"/>
        </w:rPr>
      </w:pPr>
      <w:r>
        <w:rPr>
          <w:rFonts w:hint="eastAsia" w:ascii="Times New Roman" w:hAnsi="Times New Roman" w:cs="Times New Roman"/>
          <w:kern w:val="2"/>
          <w:sz w:val="21"/>
          <w:szCs w:val="21"/>
        </w:rPr>
        <w:t>10.2 对于本合同未尽事宜，甲、乙双方可经协商一致另行签订补充协议加以约定，补充协议内容与本合同约定存在冲突的，以补充协议约定内容为准。</w:t>
      </w:r>
    </w:p>
    <w:p w14:paraId="0C4E0BAB">
      <w:pPr>
        <w:keepNext w:val="0"/>
        <w:keepLines w:val="0"/>
        <w:pageBreakBefore w:val="0"/>
        <w:widowControl w:val="0"/>
        <w:kinsoku/>
        <w:wordWrap/>
        <w:overflowPunct/>
        <w:topLinePunct w:val="0"/>
        <w:autoSpaceDE/>
        <w:autoSpaceDN/>
        <w:bidi w:val="0"/>
        <w:adjustRightInd/>
        <w:snapToGrid/>
        <w:spacing w:line="500" w:lineRule="exact"/>
        <w:ind w:firstLine="630" w:firstLineChars="300"/>
        <w:textAlignment w:val="auto"/>
        <w:rPr>
          <w:rFonts w:asciiTheme="minorEastAsia" w:hAnsiTheme="minorEastAsia" w:eastAsiaTheme="minorEastAsia" w:cstheme="minorEastAsia"/>
          <w:sz w:val="21"/>
          <w:szCs w:val="21"/>
        </w:rPr>
      </w:pPr>
      <w:r>
        <w:rPr>
          <w:rFonts w:hint="eastAsia" w:ascii="Times New Roman" w:hAnsi="Times New Roman" w:cs="Times New Roman"/>
          <w:kern w:val="2"/>
          <w:sz w:val="21"/>
          <w:szCs w:val="21"/>
        </w:rPr>
        <w:t>10.3 本合同一式二份，甲、乙双方各执一份，具有同等法律效力。</w:t>
      </w:r>
    </w:p>
    <w:p w14:paraId="26012CB5">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招标人（甲方）：    （公章）         投标人（乙方）：     （公章）  </w:t>
      </w:r>
    </w:p>
    <w:p w14:paraId="20C0E2FE">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地址：                               地址：</w:t>
      </w:r>
    </w:p>
    <w:p w14:paraId="564C9EF3">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                         法定代表人：</w:t>
      </w:r>
    </w:p>
    <w:p w14:paraId="0069EBD1">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委托代理人：                         委托代理人：</w:t>
      </w:r>
    </w:p>
    <w:p w14:paraId="6905E11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电话：                               电话：</w:t>
      </w:r>
    </w:p>
    <w:p w14:paraId="164CB03D">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开户银行：                           开户银行：</w:t>
      </w:r>
    </w:p>
    <w:p w14:paraId="5ED82B62">
      <w:pPr>
        <w:keepNext w:val="0"/>
        <w:keepLines w:val="0"/>
        <w:pageBreakBefore w:val="0"/>
        <w:widowControl w:val="0"/>
        <w:tabs>
          <w:tab w:val="left" w:pos="2394"/>
        </w:tabs>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账号：                               账号：</w:t>
      </w:r>
    </w:p>
    <w:p w14:paraId="3669C297">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 xml:space="preserve">日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日</w:t>
      </w:r>
    </w:p>
    <w:p w14:paraId="69DC0222">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备注：本合同的约定如与本项目</w:t>
      </w:r>
      <w:r>
        <w:rPr>
          <w:rFonts w:hint="eastAsia" w:asciiTheme="minorEastAsia" w:hAnsiTheme="minorEastAsia" w:cstheme="minorEastAsia"/>
          <w:b/>
          <w:sz w:val="21"/>
          <w:szCs w:val="21"/>
          <w:lang w:val="en-US" w:eastAsia="zh-CN"/>
        </w:rPr>
        <w:t>询比</w:t>
      </w:r>
      <w:r>
        <w:rPr>
          <w:rFonts w:hint="eastAsia" w:asciiTheme="minorEastAsia" w:hAnsiTheme="minorEastAsia" w:eastAsiaTheme="minorEastAsia" w:cstheme="minorEastAsia"/>
          <w:b/>
          <w:sz w:val="21"/>
          <w:szCs w:val="21"/>
        </w:rPr>
        <w:t>文件的投标人须知前附表和招标人要求的约定有冲突时，以投标人须知前附表和招标人要求的约定为准。</w:t>
      </w:r>
    </w:p>
    <w:bookmarkEnd w:id="12"/>
    <w:p w14:paraId="594D9D5A">
      <w:pPr>
        <w:spacing w:line="520" w:lineRule="exact"/>
        <w:jc w:val="center"/>
        <w:outlineLvl w:val="0"/>
        <w:rPr>
          <w:rFonts w:hint="eastAsia" w:ascii="方正小标宋简体" w:hAnsi="宋体" w:eastAsia="方正小标宋简体"/>
          <w:bCs/>
          <w:sz w:val="44"/>
          <w:szCs w:val="44"/>
        </w:rPr>
      </w:pPr>
    </w:p>
    <w:p w14:paraId="66994E29">
      <w:pPr>
        <w:pStyle w:val="2"/>
        <w:rPr>
          <w:rFonts w:hint="eastAsia" w:ascii="方正小标宋简体" w:hAnsi="宋体" w:eastAsia="方正小标宋简体"/>
          <w:bCs/>
          <w:sz w:val="44"/>
          <w:szCs w:val="44"/>
        </w:rPr>
      </w:pPr>
    </w:p>
    <w:p w14:paraId="7F7ED29A">
      <w:pPr>
        <w:rPr>
          <w:rFonts w:hint="eastAsia" w:ascii="方正小标宋简体" w:hAnsi="宋体" w:eastAsia="方正小标宋简体"/>
          <w:bCs/>
          <w:sz w:val="44"/>
          <w:szCs w:val="44"/>
        </w:rPr>
      </w:pPr>
    </w:p>
    <w:p w14:paraId="52001A0B">
      <w:pPr>
        <w:pStyle w:val="2"/>
        <w:rPr>
          <w:rFonts w:hint="eastAsia" w:ascii="方正小标宋简体" w:hAnsi="宋体" w:eastAsia="方正小标宋简体"/>
          <w:bCs/>
          <w:sz w:val="44"/>
          <w:szCs w:val="44"/>
        </w:rPr>
      </w:pPr>
    </w:p>
    <w:p w14:paraId="22CD5DEF">
      <w:pPr>
        <w:rPr>
          <w:rFonts w:hint="eastAsia"/>
        </w:rPr>
      </w:pPr>
    </w:p>
    <w:p w14:paraId="5796838F">
      <w:pPr>
        <w:rPr>
          <w:rFonts w:hint="eastAsia" w:ascii="方正小标宋简体" w:hAnsi="宋体" w:eastAsia="方正小标宋简体"/>
          <w:bCs/>
          <w:sz w:val="44"/>
          <w:szCs w:val="44"/>
        </w:rPr>
      </w:pPr>
    </w:p>
    <w:p w14:paraId="0C9F73F2">
      <w:pPr>
        <w:spacing w:line="520" w:lineRule="exact"/>
        <w:jc w:val="center"/>
        <w:outlineLvl w:val="0"/>
        <w:rPr>
          <w:rFonts w:hint="eastAsia" w:ascii="方正小标宋简体" w:hAnsi="宋体" w:eastAsia="方正小标宋简体"/>
          <w:bCs/>
          <w:sz w:val="44"/>
          <w:szCs w:val="44"/>
        </w:rPr>
      </w:pPr>
    </w:p>
    <w:p w14:paraId="24B2CAC3">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36"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36"/>
    </w:p>
    <w:p w14:paraId="7D1F29B6">
      <w:pPr>
        <w:spacing w:line="240" w:lineRule="auto"/>
        <w:jc w:val="left"/>
        <w:outlineLvl w:val="9"/>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1D7E2328">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11"/>
    </w:p>
    <w:p w14:paraId="026AE513">
      <w:pPr>
        <w:spacing w:line="900" w:lineRule="exact"/>
        <w:jc w:val="center"/>
        <w:rPr>
          <w:rFonts w:hint="eastAsia" w:ascii="Times New Roman" w:hAnsi="Times New Roman" w:cs="Times New Roman" w:eastAsiaTheme="minorEastAsia"/>
          <w:b/>
          <w:sz w:val="32"/>
          <w:lang w:val="en-US" w:eastAsia="zh-CN"/>
        </w:rPr>
      </w:pPr>
      <w:r>
        <w:rPr>
          <w:rFonts w:hint="eastAsia" w:ascii="Times New Roman" w:hAnsi="Times New Roman" w:cs="Times New Roman" w:eastAsiaTheme="minorEastAsia"/>
          <w:b/>
          <w:sz w:val="32"/>
          <w:lang w:val="en-US" w:eastAsia="zh-CN"/>
        </w:rPr>
        <w:t>2026年全国羽毛球单项锦标赛第三方《赛事综合影响力报告》</w:t>
      </w:r>
    </w:p>
    <w:p w14:paraId="39E270CE">
      <w:pPr>
        <w:pStyle w:val="2"/>
      </w:pPr>
    </w:p>
    <w:p w14:paraId="535382CB">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460D79EB">
      <w:pPr>
        <w:spacing w:line="900" w:lineRule="exact"/>
        <w:jc w:val="center"/>
        <w:rPr>
          <w:rFonts w:ascii="Times New Roman" w:hAnsi="Times New Roman" w:cs="Times New Roman" w:eastAsiaTheme="minorEastAsia"/>
          <w:b/>
          <w:sz w:val="72"/>
        </w:rPr>
      </w:pPr>
    </w:p>
    <w:p w14:paraId="11D9886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648B5A0B">
      <w:pPr>
        <w:spacing w:line="900" w:lineRule="exact"/>
        <w:jc w:val="center"/>
        <w:rPr>
          <w:rFonts w:ascii="Times New Roman" w:hAnsi="Times New Roman" w:cs="Times New Roman" w:eastAsiaTheme="minorEastAsia"/>
          <w:b/>
          <w:sz w:val="72"/>
        </w:rPr>
      </w:pPr>
    </w:p>
    <w:p w14:paraId="15EB37D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0D2B91B2">
      <w:pPr>
        <w:spacing w:line="900" w:lineRule="exact"/>
        <w:jc w:val="center"/>
        <w:rPr>
          <w:rFonts w:ascii="Times New Roman" w:hAnsi="Times New Roman" w:cs="Times New Roman" w:eastAsiaTheme="minorEastAsia"/>
          <w:b/>
          <w:sz w:val="72"/>
        </w:rPr>
      </w:pPr>
    </w:p>
    <w:p w14:paraId="3820B421">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4B37C74">
      <w:pPr>
        <w:spacing w:after="156" w:afterLines="50"/>
        <w:jc w:val="center"/>
        <w:rPr>
          <w:rFonts w:ascii="Times New Roman" w:hAnsi="Times New Roman" w:cs="Times New Roman" w:eastAsiaTheme="minorEastAsia"/>
          <w:b/>
          <w:sz w:val="72"/>
        </w:rPr>
      </w:pPr>
    </w:p>
    <w:p w14:paraId="0D76B9FE">
      <w:pPr>
        <w:spacing w:before="156" w:beforeLines="50" w:after="156" w:afterLines="50"/>
        <w:jc w:val="center"/>
        <w:rPr>
          <w:rFonts w:ascii="Times New Roman" w:hAnsi="Times New Roman" w:cs="Times New Roman" w:eastAsiaTheme="minorEastAsia"/>
          <w:b/>
          <w:sz w:val="32"/>
          <w:szCs w:val="32"/>
        </w:rPr>
      </w:pPr>
    </w:p>
    <w:p w14:paraId="2C4B767F">
      <w:pPr>
        <w:spacing w:after="156" w:afterLines="50" w:line="500" w:lineRule="exact"/>
        <w:jc w:val="center"/>
        <w:rPr>
          <w:rFonts w:ascii="Times New Roman" w:hAnsi="Times New Roman" w:cs="Times New Roman" w:eastAsiaTheme="minorEastAsia"/>
          <w:b/>
          <w:sz w:val="28"/>
          <w:szCs w:val="28"/>
        </w:rPr>
      </w:pPr>
    </w:p>
    <w:p w14:paraId="016AB5A4">
      <w:pPr>
        <w:spacing w:after="156" w:afterLines="50" w:line="500" w:lineRule="exact"/>
        <w:jc w:val="center"/>
        <w:rPr>
          <w:rFonts w:ascii="Times New Roman" w:hAnsi="Times New Roman" w:cs="Times New Roman" w:eastAsiaTheme="minorEastAsia"/>
          <w:b/>
          <w:sz w:val="72"/>
        </w:rPr>
      </w:pPr>
    </w:p>
    <w:p w14:paraId="53F56EF5">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4C949F49">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250B1BBF">
      <w:pPr>
        <w:widowControl/>
        <w:jc w:val="left"/>
        <w:rPr>
          <w:rFonts w:ascii="Times New Roman" w:hAnsi="Times New Roman" w:cs="Times New Roman" w:eastAsiaTheme="minorEastAsia"/>
          <w:b/>
          <w:sz w:val="24"/>
        </w:rPr>
      </w:pPr>
      <w:r>
        <w:rPr>
          <w:rFonts w:ascii="Times New Roman" w:hAnsi="Times New Roman" w:cs="Times New Roman" w:eastAsiaTheme="minorEastAsia"/>
          <w:b/>
          <w:sz w:val="28"/>
        </w:rPr>
        <w:br w:type="page"/>
      </w:r>
      <w:bookmarkStart w:id="37" w:name="_Hlk23205287"/>
      <w:r>
        <w:rPr>
          <w:rFonts w:ascii="Times New Roman" w:hAnsi="Times New Roman" w:cs="Times New Roman" w:eastAsiaTheme="minorEastAsia"/>
          <w:b/>
          <w:sz w:val="24"/>
        </w:rPr>
        <w:t>报价表</w:t>
      </w:r>
    </w:p>
    <w:p w14:paraId="5DD6617D">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lang w:val="en-US" w:eastAsia="zh-CN"/>
        </w:rPr>
        <w:t>2026年全国羽毛球单项锦标赛第三方《赛事综合影响力报告》</w:t>
      </w:r>
      <w:r>
        <w:rPr>
          <w:rFonts w:ascii="Times New Roman" w:hAnsi="Times New Roman" w:cs="Times New Roman" w:eastAsiaTheme="minorEastAsia"/>
          <w:b/>
          <w:sz w:val="24"/>
          <w:szCs w:val="24"/>
          <w:u w:val="single"/>
        </w:rPr>
        <w:t xml:space="preserve">    </w:t>
      </w:r>
    </w:p>
    <w:p w14:paraId="65F57BEE">
      <w:pPr>
        <w:snapToGrid w:val="0"/>
        <w:spacing w:after="156" w:afterLines="50" w:line="360" w:lineRule="auto"/>
        <w:jc w:val="left"/>
        <w:rPr>
          <w:rFonts w:hint="default" w:ascii="Times New Roman" w:hAnsi="Times New Roman" w:cs="Times New Roman" w:eastAsiaTheme="minorEastAsia"/>
          <w:b/>
          <w:bCs/>
          <w:sz w:val="24"/>
          <w:szCs w:val="24"/>
          <w:u w:val="single"/>
          <w:lang w:val="en-US"/>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highlight w:val="none"/>
          <w:u w:val="single"/>
        </w:rPr>
        <w:t xml:space="preserve"> </w:t>
      </w:r>
      <w:r>
        <w:rPr>
          <w:rFonts w:hint="eastAsia" w:ascii="Times New Roman" w:hAnsi="Times New Roman" w:cs="Times New Roman"/>
          <w:b/>
          <w:sz w:val="24"/>
          <w:szCs w:val="24"/>
          <w:highlight w:val="none"/>
          <w:u w:val="single"/>
          <w:lang w:val="en-US" w:eastAsia="zh-CN"/>
        </w:rPr>
        <w:t xml:space="preserve">           </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67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5EAF86C2">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投标人名称</w:t>
            </w:r>
          </w:p>
        </w:tc>
        <w:tc>
          <w:tcPr>
            <w:tcW w:w="3557" w:type="pct"/>
            <w:tcBorders>
              <w:left w:val="single" w:color="auto" w:sz="4" w:space="0"/>
            </w:tcBorders>
          </w:tcPr>
          <w:p w14:paraId="06344A30">
            <w:pPr>
              <w:rPr>
                <w:rFonts w:ascii="Times New Roman" w:hAnsi="Times New Roman" w:cs="Times New Roman" w:eastAsiaTheme="minorEastAsia"/>
                <w:b/>
                <w:sz w:val="24"/>
                <w:szCs w:val="24"/>
              </w:rPr>
            </w:pPr>
          </w:p>
        </w:tc>
      </w:tr>
      <w:tr w14:paraId="47476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3EB7DE01">
            <w:pPr>
              <w:jc w:val="center"/>
              <w:rPr>
                <w:rFonts w:ascii="Times New Roman" w:hAnsi="Times New Roman" w:cs="Times New Roman" w:eastAsiaTheme="minorEastAsia"/>
                <w:b/>
                <w:sz w:val="24"/>
                <w:szCs w:val="24"/>
              </w:rPr>
            </w:pPr>
            <w:r>
              <w:rPr>
                <w:rFonts w:hint="eastAsia" w:ascii="Times New Roman" w:hAnsi="Times New Roman" w:cs="Times New Roman" w:eastAsiaTheme="minorEastAsia"/>
                <w:b/>
                <w:sz w:val="24"/>
                <w:szCs w:val="24"/>
              </w:rPr>
              <w:t>报价</w:t>
            </w:r>
            <w:r>
              <w:rPr>
                <w:rFonts w:ascii="Times New Roman" w:hAnsi="Times New Roman" w:cs="Times New Roman" w:eastAsiaTheme="minorEastAsia"/>
                <w:b/>
                <w:sz w:val="24"/>
                <w:szCs w:val="24"/>
              </w:rPr>
              <w:t>范围</w:t>
            </w:r>
          </w:p>
        </w:tc>
        <w:tc>
          <w:tcPr>
            <w:tcW w:w="3557" w:type="pct"/>
            <w:tcBorders>
              <w:left w:val="single" w:color="auto" w:sz="4" w:space="0"/>
            </w:tcBorders>
            <w:vAlign w:val="center"/>
          </w:tcPr>
          <w:p w14:paraId="4D623280">
            <w:pPr>
              <w:widowControl/>
              <w:rPr>
                <w:rFonts w:ascii="Times New Roman" w:hAnsi="Times New Roman" w:cs="Times New Roman" w:eastAsiaTheme="minorEastAsia"/>
                <w:b/>
                <w:sz w:val="24"/>
                <w:szCs w:val="24"/>
              </w:rPr>
            </w:pPr>
            <w:r>
              <w:rPr>
                <w:rFonts w:ascii="Times New Roman" w:hAnsi="Times New Roman" w:cs="Times New Roman" w:eastAsiaTheme="minorEastAsia"/>
                <w:sz w:val="24"/>
                <w:szCs w:val="28"/>
              </w:rPr>
              <w:t>全部 / 第</w:t>
            </w:r>
            <w:r>
              <w:rPr>
                <w:rFonts w:ascii="Times New Roman" w:hAnsi="Times New Roman" w:cs="Times New Roman" w:eastAsiaTheme="minorEastAsia"/>
                <w:sz w:val="24"/>
                <w:szCs w:val="28"/>
                <w:u w:val="single"/>
              </w:rPr>
              <w:t xml:space="preserve">   </w:t>
            </w:r>
            <w:r>
              <w:rPr>
                <w:rFonts w:ascii="Times New Roman" w:hAnsi="Times New Roman" w:cs="Times New Roman" w:eastAsiaTheme="minorEastAsia"/>
                <w:sz w:val="24"/>
                <w:szCs w:val="28"/>
              </w:rPr>
              <w:t>标段</w:t>
            </w:r>
          </w:p>
        </w:tc>
      </w:tr>
      <w:tr w14:paraId="7670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00723821">
            <w:pPr>
              <w:spacing w:line="360" w:lineRule="auto"/>
              <w:jc w:val="center"/>
              <w:rPr>
                <w:rFonts w:ascii="Times New Roman" w:hAnsi="Times New Roman" w:eastAsia="宋体" w:cs="Times New Roman"/>
                <w:b/>
                <w:sz w:val="24"/>
              </w:rPr>
            </w:pPr>
            <w:r>
              <w:rPr>
                <w:rFonts w:ascii="Times New Roman" w:hAnsi="Times New Roman" w:eastAsia="宋体" w:cs="Times New Roman"/>
                <w:b/>
                <w:sz w:val="24"/>
              </w:rPr>
              <w:t>报价</w:t>
            </w:r>
          </w:p>
          <w:p w14:paraId="5FED5E74">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（详见备注说明）</w:t>
            </w:r>
          </w:p>
        </w:tc>
        <w:tc>
          <w:tcPr>
            <w:tcW w:w="3557" w:type="pct"/>
            <w:vAlign w:val="center"/>
          </w:tcPr>
          <w:p w14:paraId="294986C3">
            <w:pPr>
              <w:snapToGrid w:val="0"/>
              <w:rPr>
                <w:rFonts w:ascii="Times New Roman" w:hAnsi="Times New Roman" w:cs="Times New Roman" w:eastAsiaTheme="minorEastAsia"/>
                <w:sz w:val="24"/>
                <w:szCs w:val="24"/>
              </w:rPr>
            </w:pPr>
          </w:p>
          <w:p w14:paraId="256F29B7">
            <w:pPr>
              <w:snapToGrid w:val="0"/>
              <w:rPr>
                <w:rFonts w:ascii="Times New Roman" w:hAnsi="Times New Roman" w:cs="Times New Roman" w:eastAsiaTheme="minorEastAsia"/>
                <w:bCs/>
                <w:sz w:val="24"/>
                <w:szCs w:val="24"/>
                <w:u w:val="single"/>
              </w:rPr>
            </w:pPr>
            <w:r>
              <w:rPr>
                <w:rFonts w:ascii="Times New Roman" w:hAnsi="Times New Roman" w:cs="Times New Roman" w:eastAsiaTheme="minorEastAsia"/>
                <w:bCs/>
                <w:sz w:val="24"/>
                <w:szCs w:val="24"/>
              </w:rPr>
              <w:t>人民币大写：</w:t>
            </w:r>
            <w:r>
              <w:rPr>
                <w:rFonts w:ascii="Times New Roman" w:hAnsi="Times New Roman" w:cs="Times New Roman" w:eastAsiaTheme="minorEastAsia"/>
                <w:bCs/>
                <w:sz w:val="24"/>
                <w:szCs w:val="24"/>
                <w:u w:val="single"/>
              </w:rPr>
              <w:t xml:space="preserve">                        </w:t>
            </w:r>
          </w:p>
          <w:p w14:paraId="59FC4E28">
            <w:pPr>
              <w:snapToGrid w:val="0"/>
              <w:rPr>
                <w:rFonts w:ascii="Times New Roman" w:hAnsi="Times New Roman" w:cs="Times New Roman" w:eastAsiaTheme="minorEastAsia"/>
                <w:b/>
                <w:sz w:val="24"/>
                <w:szCs w:val="24"/>
              </w:rPr>
            </w:pPr>
          </w:p>
        </w:tc>
      </w:tr>
      <w:tr w14:paraId="5D3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4AAD6029">
            <w:pPr>
              <w:snapToGrid w:val="0"/>
              <w:jc w:val="center"/>
              <w:rPr>
                <w:rFonts w:ascii="Times New Roman" w:hAnsi="Times New Roman" w:cs="Times New Roman" w:eastAsiaTheme="minorEastAsia"/>
                <w:b/>
                <w:strike/>
                <w:sz w:val="24"/>
                <w:szCs w:val="24"/>
                <w:highlight w:val="yellow"/>
              </w:rPr>
            </w:pPr>
            <w:r>
              <w:rPr>
                <w:rFonts w:ascii="Times New Roman" w:hAnsi="Times New Roman" w:cs="Times New Roman" w:eastAsiaTheme="minorEastAsia"/>
                <w:b/>
                <w:sz w:val="24"/>
                <w:szCs w:val="24"/>
              </w:rPr>
              <w:t>供货（安装）周期</w:t>
            </w:r>
          </w:p>
        </w:tc>
        <w:tc>
          <w:tcPr>
            <w:tcW w:w="3557" w:type="pct"/>
            <w:vAlign w:val="center"/>
          </w:tcPr>
          <w:p w14:paraId="6704F1FF">
            <w:pPr>
              <w:snapToGrid w:val="0"/>
              <w:rPr>
                <w:rFonts w:ascii="Times New Roman" w:hAnsi="Times New Roman" w:cs="Times New Roman" w:eastAsiaTheme="minorEastAsia"/>
                <w:b/>
                <w:strike/>
                <w:sz w:val="24"/>
                <w:szCs w:val="24"/>
                <w:highlight w:val="yellow"/>
              </w:rPr>
            </w:pPr>
          </w:p>
        </w:tc>
      </w:tr>
      <w:tr w14:paraId="4183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363DDDC0">
            <w:pPr>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备注说明</w:t>
            </w:r>
          </w:p>
        </w:tc>
        <w:tc>
          <w:tcPr>
            <w:tcW w:w="3557" w:type="pct"/>
          </w:tcPr>
          <w:p w14:paraId="592D12FE">
            <w:pPr>
              <w:rPr>
                <w:rFonts w:ascii="Times New Roman" w:hAnsi="Times New Roman" w:cs="Times New Roman" w:eastAsiaTheme="minorEastAsia"/>
                <w:b/>
                <w:sz w:val="24"/>
                <w:szCs w:val="24"/>
              </w:rPr>
            </w:pPr>
          </w:p>
        </w:tc>
      </w:tr>
    </w:tbl>
    <w:p w14:paraId="18FF6C07">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5090D5FB">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005B6752">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4EB87AF">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73E543AB">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233222D">
      <w:pPr>
        <w:spacing w:line="360" w:lineRule="auto"/>
        <w:jc w:val="center"/>
        <w:outlineLvl w:val="2"/>
        <w:rPr>
          <w:rFonts w:ascii="Times New Roman" w:hAnsi="Times New Roman" w:cs="Times New Roman" w:eastAsiaTheme="minorEastAsia"/>
          <w:b/>
          <w:sz w:val="24"/>
        </w:rPr>
      </w:pPr>
    </w:p>
    <w:p w14:paraId="02DC743E">
      <w:pPr>
        <w:spacing w:line="360" w:lineRule="auto"/>
        <w:jc w:val="center"/>
        <w:outlineLvl w:val="2"/>
        <w:rPr>
          <w:rFonts w:ascii="Times New Roman" w:hAnsi="Times New Roman" w:cs="Times New Roman" w:eastAsiaTheme="minorEastAsia"/>
          <w:b/>
          <w:sz w:val="24"/>
        </w:rPr>
      </w:pPr>
    </w:p>
    <w:p w14:paraId="0E7A8119">
      <w:pPr>
        <w:spacing w:line="360" w:lineRule="auto"/>
        <w:jc w:val="center"/>
        <w:outlineLvl w:val="2"/>
        <w:rPr>
          <w:rFonts w:ascii="Times New Roman" w:hAnsi="Times New Roman" w:cs="Times New Roman" w:eastAsiaTheme="minorEastAsia"/>
          <w:b/>
          <w:sz w:val="24"/>
        </w:rPr>
      </w:pPr>
    </w:p>
    <w:p w14:paraId="442E1F10">
      <w:pPr>
        <w:spacing w:line="360" w:lineRule="auto"/>
        <w:jc w:val="center"/>
        <w:outlineLvl w:val="2"/>
        <w:rPr>
          <w:rFonts w:ascii="Times New Roman" w:hAnsi="Times New Roman" w:cs="Times New Roman" w:eastAsiaTheme="minorEastAsia"/>
          <w:b/>
          <w:sz w:val="24"/>
        </w:rPr>
      </w:pPr>
    </w:p>
    <w:p w14:paraId="35F30B2D">
      <w:pPr>
        <w:spacing w:line="360" w:lineRule="auto"/>
        <w:jc w:val="center"/>
        <w:outlineLvl w:val="2"/>
        <w:rPr>
          <w:rFonts w:ascii="Times New Roman" w:hAnsi="Times New Roman" w:cs="Times New Roman" w:eastAsiaTheme="minorEastAsia"/>
          <w:b/>
          <w:sz w:val="24"/>
        </w:rPr>
      </w:pPr>
    </w:p>
    <w:p w14:paraId="4A05CFEC">
      <w:pPr>
        <w:spacing w:line="360" w:lineRule="auto"/>
        <w:jc w:val="center"/>
        <w:outlineLvl w:val="2"/>
        <w:rPr>
          <w:rFonts w:ascii="Times New Roman" w:hAnsi="Times New Roman" w:cs="Times New Roman" w:eastAsiaTheme="minorEastAsia"/>
          <w:b/>
          <w:sz w:val="24"/>
        </w:rPr>
      </w:pPr>
    </w:p>
    <w:p w14:paraId="00CEFBEB">
      <w:pPr>
        <w:spacing w:line="360" w:lineRule="auto"/>
        <w:jc w:val="center"/>
        <w:outlineLvl w:val="2"/>
        <w:rPr>
          <w:rFonts w:ascii="Times New Roman" w:hAnsi="Times New Roman" w:cs="Times New Roman" w:eastAsiaTheme="minorEastAsia"/>
          <w:b/>
          <w:sz w:val="24"/>
        </w:rPr>
      </w:pPr>
    </w:p>
    <w:p w14:paraId="48550730">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304A9B68">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5FCCD4D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720813A">
      <w:pPr>
        <w:spacing w:line="360" w:lineRule="auto"/>
        <w:ind w:firstLine="480" w:firstLineChars="200"/>
        <w:rPr>
          <w:rFonts w:cs="宋体" w:asciiTheme="minorEastAsia" w:hAnsiTheme="minorEastAsia" w:eastAsiaTheme="minorEastAsia"/>
          <w:kern w:val="2"/>
          <w:sz w:val="24"/>
          <w:szCs w:val="24"/>
          <w:u w:val="single"/>
        </w:rPr>
      </w:pPr>
      <w:r>
        <w:rPr>
          <w:rFonts w:hint="eastAsia" w:cs="宋体" w:asciiTheme="minorEastAsia" w:hAnsiTheme="minorEastAsia"/>
          <w:kern w:val="2"/>
          <w:sz w:val="24"/>
          <w:szCs w:val="24"/>
          <w:lang w:val="en-US" w:eastAsia="zh-CN"/>
        </w:rPr>
        <w:t>1.</w:t>
      </w:r>
      <w:r>
        <w:rPr>
          <w:rFonts w:hint="eastAsia" w:cs="宋体" w:asciiTheme="minorEastAsia" w:hAnsiTheme="minorEastAsia" w:eastAsiaTheme="minorEastAsia"/>
          <w:kern w:val="2"/>
          <w:sz w:val="24"/>
          <w:szCs w:val="24"/>
        </w:rPr>
        <w:t>经踏勘项目现场和研究上述</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须知、合同条款、招标人要求及其他有关文件后，我方接受上述文件要求。我方</w:t>
      </w:r>
      <w:r>
        <w:rPr>
          <w:rFonts w:hint="eastAsia" w:cs="宋体" w:asciiTheme="minorEastAsia" w:hAnsiTheme="minorEastAsia" w:eastAsiaTheme="minorEastAsia"/>
          <w:bCs/>
          <w:kern w:val="2"/>
          <w:sz w:val="24"/>
          <w:szCs w:val="24"/>
        </w:rPr>
        <w:t>承诺按本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bCs/>
          <w:kern w:val="2"/>
          <w:sz w:val="24"/>
          <w:szCs w:val="24"/>
        </w:rPr>
        <w:t>文件、合同条款和招标人要求承担上述项目的全部内容。</w:t>
      </w:r>
    </w:p>
    <w:p w14:paraId="2A5AAB9C">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eastAsiaTheme="minorEastAsia"/>
          <w:kern w:val="2"/>
          <w:sz w:val="24"/>
          <w:szCs w:val="24"/>
        </w:rPr>
        <w:t>2.我方已详细审核全部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文件的补疑、澄清、变更或补充（如有），参考资料及有关附件，我方正式认可并遵守本次</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文件，并对</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文件各项条款（包括</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时间）、规定及要求均无异议。且我方自愿放弃针对上述各项条款提出异议的权利。</w:t>
      </w:r>
    </w:p>
    <w:p w14:paraId="1574A167">
      <w:pPr>
        <w:spacing w:line="360" w:lineRule="auto"/>
        <w:ind w:firstLine="480" w:firstLineChars="200"/>
        <w:rPr>
          <w:sz w:val="24"/>
        </w:rPr>
      </w:pPr>
      <w:r>
        <w:rPr>
          <w:rFonts w:hint="eastAsia"/>
          <w:sz w:val="24"/>
        </w:rPr>
        <w:t>3.如我方中标，我方承诺愿意按</w:t>
      </w:r>
      <w:r>
        <w:rPr>
          <w:rFonts w:hint="eastAsia"/>
          <w:sz w:val="24"/>
          <w:lang w:eastAsia="zh-CN"/>
        </w:rPr>
        <w:t>询比</w:t>
      </w:r>
      <w:r>
        <w:rPr>
          <w:rFonts w:hint="eastAsia"/>
          <w:sz w:val="24"/>
        </w:rPr>
        <w:t>文件规定缴纳履约保证金。按本次</w:t>
      </w:r>
      <w:r>
        <w:rPr>
          <w:rFonts w:hint="eastAsia"/>
          <w:sz w:val="24"/>
          <w:lang w:eastAsia="zh-CN"/>
        </w:rPr>
        <w:t>询比</w:t>
      </w:r>
      <w:r>
        <w:rPr>
          <w:rFonts w:hint="eastAsia"/>
          <w:sz w:val="24"/>
        </w:rPr>
        <w:t>文件规定及最终投标报价承诺提供服务。</w:t>
      </w:r>
    </w:p>
    <w:p w14:paraId="220F5974">
      <w:pPr>
        <w:spacing w:line="360" w:lineRule="auto"/>
        <w:ind w:firstLine="480" w:firstLineChars="200"/>
        <w:rPr>
          <w:sz w:val="24"/>
        </w:rPr>
      </w:pPr>
      <w:r>
        <w:rPr>
          <w:rFonts w:hint="eastAsia"/>
          <w:sz w:val="24"/>
        </w:rPr>
        <w:t>4.我方根据本次</w:t>
      </w:r>
      <w:r>
        <w:rPr>
          <w:rFonts w:hint="eastAsia"/>
          <w:sz w:val="24"/>
          <w:lang w:eastAsia="zh-CN"/>
        </w:rPr>
        <w:t>询比</w:t>
      </w:r>
      <w:r>
        <w:rPr>
          <w:rFonts w:hint="eastAsia"/>
          <w:sz w:val="24"/>
        </w:rPr>
        <w:t>文件的规定，严格履行合同的责任和义务</w:t>
      </w:r>
      <w:r>
        <w:rPr>
          <w:sz w:val="24"/>
        </w:rPr>
        <w:t>,</w:t>
      </w:r>
      <w:r>
        <w:rPr>
          <w:rFonts w:hint="eastAsia"/>
          <w:sz w:val="24"/>
        </w:rPr>
        <w:t>并保证于你方要求的日期内完成合同规定的全部义务。</w:t>
      </w:r>
    </w:p>
    <w:p w14:paraId="6B3BDF96">
      <w:pPr>
        <w:spacing w:line="360" w:lineRule="auto"/>
        <w:ind w:firstLine="480" w:firstLineChars="200"/>
        <w:rPr>
          <w:rFonts w:ascii="Times New Roman" w:hAnsi="Times New Roman" w:cs="Times New Roman"/>
          <w:sz w:val="24"/>
        </w:rPr>
      </w:pPr>
      <w:r>
        <w:rPr>
          <w:rFonts w:hint="eastAsia"/>
          <w:sz w:val="24"/>
        </w:rPr>
        <w:t>5.</w:t>
      </w:r>
      <w:r>
        <w:rPr>
          <w:rFonts w:ascii="Times New Roman" w:hAnsi="Times New Roman" w:cs="Times New Roman"/>
          <w:sz w:val="24"/>
        </w:rPr>
        <w:t>我方同意按你方要求在规定时间内向你方提供与</w:t>
      </w:r>
      <w:r>
        <w:rPr>
          <w:rFonts w:hint="eastAsia" w:ascii="Times New Roman" w:hAnsi="Times New Roman" w:cs="Times New Roman"/>
          <w:sz w:val="24"/>
        </w:rPr>
        <w:t>投标</w:t>
      </w:r>
      <w:r>
        <w:rPr>
          <w:rFonts w:ascii="Times New Roman" w:hAnsi="Times New Roman" w:cs="Times New Roman"/>
          <w:sz w:val="24"/>
        </w:rPr>
        <w:t>有关的任何证据或补充资料，否则，我方的投标文件可被你方拒绝。</w:t>
      </w:r>
    </w:p>
    <w:p w14:paraId="79C46A64">
      <w:pPr>
        <w:spacing w:line="360" w:lineRule="auto"/>
        <w:ind w:firstLine="480" w:firstLineChars="200"/>
        <w:rPr>
          <w:sz w:val="24"/>
        </w:rPr>
      </w:pPr>
      <w:r>
        <w:rPr>
          <w:rFonts w:hint="eastAsia"/>
          <w:sz w:val="24"/>
          <w:lang w:val="en-US" w:eastAsia="zh-CN"/>
        </w:rPr>
        <w:t>6</w:t>
      </w:r>
      <w:r>
        <w:rPr>
          <w:rFonts w:hint="eastAsia"/>
          <w:sz w:val="24"/>
        </w:rPr>
        <w:t>.我方同意</w:t>
      </w:r>
      <w:r>
        <w:rPr>
          <w:rFonts w:hint="eastAsia"/>
          <w:sz w:val="24"/>
          <w:lang w:eastAsia="zh-CN"/>
        </w:rPr>
        <w:t>询比</w:t>
      </w:r>
      <w:r>
        <w:rPr>
          <w:rFonts w:hint="eastAsia"/>
          <w:sz w:val="24"/>
        </w:rPr>
        <w:t>文件规定的付款方式、服务期限。</w:t>
      </w:r>
    </w:p>
    <w:p w14:paraId="1C71972E">
      <w:pPr>
        <w:spacing w:line="360" w:lineRule="auto"/>
        <w:ind w:firstLine="480" w:firstLineChars="200"/>
        <w:rPr>
          <w:sz w:val="24"/>
        </w:rPr>
      </w:pPr>
      <w:r>
        <w:rPr>
          <w:rFonts w:hint="eastAsia"/>
          <w:sz w:val="24"/>
          <w:lang w:val="en-US" w:eastAsia="zh-CN"/>
        </w:rPr>
        <w:t>7</w:t>
      </w:r>
      <w:r>
        <w:rPr>
          <w:rFonts w:hint="eastAsia"/>
          <w:sz w:val="24"/>
        </w:rPr>
        <w:t>.我方对投标文件中所提供资料、文件、证书及证件的真实性和有效性负责。</w:t>
      </w:r>
    </w:p>
    <w:p w14:paraId="39C08E23">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8</w:t>
      </w:r>
      <w:r>
        <w:rPr>
          <w:rFonts w:hint="eastAsia" w:cs="宋体" w:asciiTheme="minorEastAsia" w:hAnsiTheme="minorEastAsia" w:eastAsiaTheme="minorEastAsia"/>
          <w:kern w:val="2"/>
          <w:sz w:val="24"/>
          <w:szCs w:val="24"/>
        </w:rPr>
        <w:t>.我方同意所提交的投标文件在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文件规定的投标有效期内有效，在此期间内如果中标，我方将受此约束。</w:t>
      </w:r>
    </w:p>
    <w:p w14:paraId="19EE1755">
      <w:pPr>
        <w:spacing w:line="360" w:lineRule="auto"/>
        <w:ind w:firstLine="480" w:firstLineChars="200"/>
        <w:rPr>
          <w:rFonts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9</w:t>
      </w:r>
      <w:r>
        <w:rPr>
          <w:rFonts w:hint="eastAsia" w:cs="宋体" w:asciiTheme="minorEastAsia" w:hAnsiTheme="minorEastAsia" w:eastAsiaTheme="minorEastAsia"/>
          <w:kern w:val="2"/>
          <w:sz w:val="24"/>
          <w:szCs w:val="24"/>
        </w:rPr>
        <w:t>.除非另外达成协议并生效，你方的中标通知书和本投标文件以及</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文件澄清、修改、补充将成为约束双方的合同文件的组成部分。</w:t>
      </w:r>
    </w:p>
    <w:p w14:paraId="226FFFB1">
      <w:pPr>
        <w:spacing w:line="360" w:lineRule="auto"/>
        <w:ind w:firstLine="480" w:firstLineChars="200"/>
        <w:rPr>
          <w:rFonts w:hint="eastAsia" w:cs="宋体" w:asciiTheme="minorEastAsia" w:hAnsiTheme="minorEastAsia" w:eastAsiaTheme="minorEastAsia"/>
          <w:kern w:val="2"/>
          <w:sz w:val="24"/>
          <w:szCs w:val="24"/>
        </w:rPr>
      </w:pPr>
      <w:r>
        <w:rPr>
          <w:rFonts w:hint="eastAsia" w:cs="宋体" w:asciiTheme="minorEastAsia" w:hAnsiTheme="minorEastAsia"/>
          <w:kern w:val="2"/>
          <w:sz w:val="24"/>
          <w:szCs w:val="24"/>
          <w:lang w:val="en-US" w:eastAsia="zh-CN"/>
        </w:rPr>
        <w:t>10</w:t>
      </w:r>
      <w:r>
        <w:rPr>
          <w:rFonts w:hint="eastAsia" w:cs="宋体" w:asciiTheme="minorEastAsia" w:hAnsiTheme="minorEastAsia" w:eastAsiaTheme="minorEastAsia"/>
          <w:kern w:val="2"/>
          <w:sz w:val="24"/>
          <w:szCs w:val="24"/>
        </w:rPr>
        <w:t>.我方不存在</w:t>
      </w:r>
      <w:r>
        <w:rPr>
          <w:rFonts w:hint="eastAsia" w:cs="宋体" w:asciiTheme="minorEastAsia" w:hAnsiTheme="minorEastAsia"/>
          <w:kern w:val="2"/>
          <w:sz w:val="24"/>
          <w:szCs w:val="24"/>
          <w:lang w:eastAsia="zh-CN"/>
        </w:rPr>
        <w:t>询比</w:t>
      </w:r>
      <w:r>
        <w:rPr>
          <w:rFonts w:hint="eastAsia" w:cs="宋体" w:asciiTheme="minorEastAsia" w:hAnsiTheme="minorEastAsia" w:eastAsiaTheme="minorEastAsia"/>
          <w:kern w:val="2"/>
          <w:sz w:val="24"/>
          <w:szCs w:val="24"/>
        </w:rPr>
        <w:t>公告中“投标人资格要求”的“不良信用记录情形”规定的任何一种情形。</w:t>
      </w:r>
    </w:p>
    <w:p w14:paraId="417E7E41">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bookmarkStart w:id="38" w:name="OLE_LINK1"/>
      <w:r>
        <w:rPr>
          <w:rFonts w:hint="eastAsia" w:cs="宋体" w:asciiTheme="minorEastAsia" w:hAnsiTheme="minorEastAsia"/>
          <w:kern w:val="2"/>
          <w:sz w:val="24"/>
          <w:szCs w:val="24"/>
          <w:highlight w:val="none"/>
          <w:lang w:val="en-US" w:eastAsia="zh-CN"/>
        </w:rPr>
        <w:t>11</w:t>
      </w:r>
      <w:r>
        <w:rPr>
          <w:rFonts w:hint="eastAsia" w:cs="宋体" w:asciiTheme="minorEastAsia" w:hAnsiTheme="minorEastAsia" w:eastAsiaTheme="minorEastAsia"/>
          <w:kern w:val="2"/>
          <w:sz w:val="24"/>
          <w:szCs w:val="24"/>
          <w:highlight w:val="none"/>
          <w:lang w:val="en-US" w:eastAsia="zh-CN"/>
        </w:rPr>
        <w:t>.我方声明下述内容真实有效，如有虚假，将依法承担相应责任：</w:t>
      </w:r>
    </w:p>
    <w:p w14:paraId="631516C8">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r>
        <w:rPr>
          <w:rFonts w:hint="eastAsia" w:cs="宋体" w:asciiTheme="minorEastAsia" w:hAnsiTheme="minorEastAsia" w:eastAsiaTheme="minorEastAsia"/>
          <w:kern w:val="2"/>
          <w:sz w:val="24"/>
          <w:szCs w:val="24"/>
          <w:highlight w:val="none"/>
          <w:lang w:val="en-US" w:eastAsia="zh-CN"/>
        </w:rPr>
        <w:t>与我单位存在单位负责人为同一人或者存在直接控股、管理关系的其他法人单位信息如下：</w:t>
      </w:r>
    </w:p>
    <w:p w14:paraId="1488C576">
      <w:pPr>
        <w:spacing w:line="360" w:lineRule="auto"/>
        <w:ind w:firstLine="480" w:firstLineChars="200"/>
        <w:rPr>
          <w:rFonts w:hint="eastAsia" w:cs="宋体" w:asciiTheme="minorEastAsia" w:hAnsiTheme="minorEastAsia" w:eastAsiaTheme="minorEastAsia"/>
          <w:kern w:val="2"/>
          <w:sz w:val="24"/>
          <w:szCs w:val="24"/>
          <w:highlight w:val="none"/>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DFB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noWrap w:val="0"/>
            <w:vAlign w:val="top"/>
          </w:tcPr>
          <w:p w14:paraId="71E6C31D">
            <w:pPr>
              <w:keepNext w:val="0"/>
              <w:keepLines w:val="0"/>
              <w:pageBreakBefore w:val="0"/>
              <w:widowControl/>
              <w:suppressLineNumbers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序号</w:t>
            </w:r>
          </w:p>
        </w:tc>
        <w:tc>
          <w:tcPr>
            <w:tcW w:w="2841" w:type="dxa"/>
            <w:noWrap w:val="0"/>
            <w:vAlign w:val="top"/>
          </w:tcPr>
          <w:p w14:paraId="5D1294BE">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单位名称</w:t>
            </w:r>
          </w:p>
        </w:tc>
        <w:tc>
          <w:tcPr>
            <w:tcW w:w="2841" w:type="dxa"/>
            <w:noWrap w:val="0"/>
            <w:vAlign w:val="top"/>
          </w:tcPr>
          <w:p w14:paraId="42661B6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lang w:val="en-US" w:eastAsia="zh-CN" w:bidi="ar"/>
              </w:rPr>
              <w:t>相互关系</w:t>
            </w:r>
          </w:p>
        </w:tc>
      </w:tr>
      <w:tr w14:paraId="5A99F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1034001C">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1</w:t>
            </w:r>
          </w:p>
        </w:tc>
        <w:tc>
          <w:tcPr>
            <w:tcW w:w="2841" w:type="dxa"/>
            <w:noWrap w:val="0"/>
            <w:vAlign w:val="top"/>
          </w:tcPr>
          <w:p w14:paraId="276C526D">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E9ED85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5A751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6BB3656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default" w:ascii="宋体" w:hAnsi="宋体" w:eastAsia="宋体" w:cs="宋体"/>
                <w:color w:val="000000"/>
                <w:kern w:val="0"/>
                <w:sz w:val="24"/>
                <w:szCs w:val="24"/>
                <w:highlight w:val="none"/>
                <w:vertAlign w:val="baseline"/>
                <w:lang w:val="en-US" w:eastAsia="zh-CN" w:bidi="ar"/>
              </w:rPr>
            </w:pPr>
            <w:r>
              <w:rPr>
                <w:rFonts w:hint="eastAsia" w:ascii="宋体" w:hAnsi="宋体" w:eastAsia="宋体" w:cs="宋体"/>
                <w:color w:val="000000"/>
                <w:kern w:val="0"/>
                <w:sz w:val="24"/>
                <w:szCs w:val="24"/>
                <w:highlight w:val="none"/>
                <w:vertAlign w:val="baseline"/>
                <w:lang w:val="en-US" w:eastAsia="zh-CN" w:bidi="ar"/>
              </w:rPr>
              <w:t>2</w:t>
            </w:r>
          </w:p>
        </w:tc>
        <w:tc>
          <w:tcPr>
            <w:tcW w:w="2841" w:type="dxa"/>
            <w:noWrap w:val="0"/>
            <w:vAlign w:val="top"/>
          </w:tcPr>
          <w:p w14:paraId="32CAEE82">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c>
          <w:tcPr>
            <w:tcW w:w="2841" w:type="dxa"/>
            <w:noWrap w:val="0"/>
            <w:vAlign w:val="top"/>
          </w:tcPr>
          <w:p w14:paraId="444D8C34">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none"/>
                <w:vertAlign w:val="baseline"/>
                <w:lang w:val="en-US" w:eastAsia="zh-CN" w:bidi="ar"/>
              </w:rPr>
            </w:pPr>
          </w:p>
        </w:tc>
      </w:tr>
      <w:tr w14:paraId="155C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7BD53663">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4E5D6780">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c>
          <w:tcPr>
            <w:tcW w:w="2841" w:type="dxa"/>
            <w:noWrap w:val="0"/>
            <w:vAlign w:val="top"/>
          </w:tcPr>
          <w:p w14:paraId="29B4070F">
            <w:pPr>
              <w:pStyle w:val="8"/>
              <w:keepNext w:val="0"/>
              <w:keepLines w:val="0"/>
              <w:pageBreakBefore w:val="0"/>
              <w:kinsoku/>
              <w:wordWrap/>
              <w:overflowPunct/>
              <w:topLinePunct w:val="0"/>
              <w:autoSpaceDE/>
              <w:autoSpaceDN/>
              <w:bidi w:val="0"/>
              <w:adjustRightInd/>
              <w:snapToGrid/>
              <w:spacing w:before="0" w:beforeLines="50" w:after="10" w:line="240" w:lineRule="auto"/>
              <w:jc w:val="center"/>
              <w:textAlignment w:val="auto"/>
              <w:rPr>
                <w:rFonts w:hint="eastAsia" w:ascii="宋体" w:hAnsi="宋体" w:eastAsia="宋体" w:cs="宋体"/>
                <w:color w:val="000000"/>
                <w:kern w:val="0"/>
                <w:sz w:val="24"/>
                <w:szCs w:val="24"/>
                <w:highlight w:val="yellow"/>
                <w:vertAlign w:val="baseline"/>
                <w:lang w:val="en-US" w:eastAsia="zh-CN" w:bidi="ar"/>
              </w:rPr>
            </w:pPr>
          </w:p>
        </w:tc>
      </w:tr>
      <w:bookmarkEnd w:id="38"/>
    </w:tbl>
    <w:p w14:paraId="71F02FEF">
      <w:pPr>
        <w:spacing w:line="360" w:lineRule="auto"/>
        <w:rPr>
          <w:rFonts w:hint="eastAsia" w:cs="宋体" w:asciiTheme="minorEastAsia" w:hAnsiTheme="minorEastAsia" w:eastAsiaTheme="minorEastAsia"/>
          <w:kern w:val="2"/>
          <w:sz w:val="24"/>
          <w:szCs w:val="24"/>
        </w:rPr>
      </w:pPr>
    </w:p>
    <w:p w14:paraId="156BF317">
      <w:pPr>
        <w:spacing w:line="360" w:lineRule="auto"/>
        <w:ind w:firstLine="480" w:firstLineChars="200"/>
      </w:pPr>
      <w:r>
        <w:rPr>
          <w:rFonts w:hint="eastAsia" w:cs="宋体" w:asciiTheme="minorEastAsia" w:hAnsiTheme="minorEastAsia"/>
          <w:kern w:val="2"/>
          <w:sz w:val="24"/>
          <w:szCs w:val="24"/>
          <w:lang w:val="en-US" w:eastAsia="zh-CN"/>
        </w:rPr>
        <w:t>12</w:t>
      </w:r>
      <w:r>
        <w:rPr>
          <w:rFonts w:hint="eastAsia" w:cs="宋体" w:asciiTheme="minorEastAsia" w:hAnsiTheme="minorEastAsia" w:eastAsiaTheme="minorEastAsia"/>
          <w:kern w:val="2"/>
          <w:sz w:val="24"/>
          <w:szCs w:val="24"/>
        </w:rPr>
        <w:t>.其他补充说明：</w:t>
      </w:r>
      <w:r>
        <w:rPr>
          <w:rFonts w:hint="eastAsia" w:cs="宋体" w:asciiTheme="minorEastAsia" w:hAnsiTheme="minorEastAsia" w:eastAsiaTheme="minorEastAsia"/>
          <w:kern w:val="2"/>
          <w:sz w:val="24"/>
          <w:szCs w:val="24"/>
          <w:u w:val="single"/>
        </w:rPr>
        <w:t xml:space="preserve">             补充说明事项（如有）       </w:t>
      </w:r>
    </w:p>
    <w:p w14:paraId="4AD4DC1D">
      <w:pPr>
        <w:pStyle w:val="9"/>
        <w:ind w:firstLine="210"/>
        <w:rPr>
          <w:rFonts w:ascii="Times New Roman" w:hAnsi="Times New Roman" w:cs="Times New Roman"/>
        </w:rPr>
      </w:pPr>
    </w:p>
    <w:p w14:paraId="77F8552D">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4F534022">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0CF0F0F3">
      <w:pPr>
        <w:widowControl/>
        <w:jc w:val="left"/>
        <w:rPr>
          <w:rFonts w:ascii="Times New Roman" w:hAnsi="Times New Roman" w:cs="Times New Roman" w:eastAsiaTheme="minorEastAsia"/>
          <w:b w:val="0"/>
          <w:sz w:val="24"/>
        </w:rPr>
      </w:pPr>
      <w:r>
        <w:rPr>
          <w:rFonts w:ascii="Times New Roman" w:hAnsi="Times New Roman" w:cs="Times New Roman" w:eastAsiaTheme="minorEastAsia"/>
          <w:b/>
          <w:sz w:val="24"/>
        </w:rPr>
        <w:br w:type="page"/>
      </w:r>
    </w:p>
    <w:bookmarkEnd w:id="37"/>
    <w:p w14:paraId="01BAC7AA">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1"/>
        <w:rPr>
          <w:rFonts w:asciiTheme="minorEastAsia" w:hAnsiTheme="minorEastAsia" w:eastAsiaTheme="minorEastAsia"/>
          <w:b/>
          <w:sz w:val="24"/>
        </w:rPr>
      </w:pPr>
      <w:bookmarkStart w:id="39" w:name="_Toc3356"/>
      <w:bookmarkStart w:id="40" w:name="_Toc204594911"/>
      <w:bookmarkStart w:id="41" w:name="_Toc121626298"/>
      <w:bookmarkStart w:id="42" w:name="_Toc516969106"/>
      <w:bookmarkStart w:id="43" w:name="_Toc520983594"/>
      <w:r>
        <w:rPr>
          <w:rFonts w:hint="eastAsia" w:asciiTheme="minorEastAsia" w:hAnsiTheme="minorEastAsia"/>
          <w:b/>
          <w:sz w:val="24"/>
          <w:lang w:val="en-US" w:eastAsia="zh-CN"/>
        </w:rPr>
        <w:t>三</w:t>
      </w:r>
      <w:r>
        <w:rPr>
          <w:rFonts w:hint="eastAsia" w:asciiTheme="minorEastAsia" w:hAnsiTheme="minorEastAsia" w:eastAsiaTheme="minorEastAsia"/>
          <w:b/>
          <w:sz w:val="24"/>
        </w:rPr>
        <w:t>、授权书</w:t>
      </w:r>
      <w:bookmarkEnd w:id="39"/>
      <w:bookmarkEnd w:id="40"/>
      <w:bookmarkEnd w:id="41"/>
      <w:bookmarkEnd w:id="42"/>
      <w:bookmarkEnd w:id="43"/>
    </w:p>
    <w:p w14:paraId="58A6EDDC">
      <w:pPr>
        <w:spacing w:line="360" w:lineRule="auto"/>
        <w:jc w:val="center"/>
        <w:rPr>
          <w:rFonts w:asciiTheme="minorEastAsia" w:hAnsiTheme="minorEastAsia" w:eastAsiaTheme="minorEastAsia"/>
          <w:b/>
          <w:sz w:val="24"/>
        </w:rPr>
      </w:pPr>
    </w:p>
    <w:p w14:paraId="2DD9BD37">
      <w:pPr>
        <w:pStyle w:val="12"/>
        <w:snapToGrid w:val="0"/>
        <w:spacing w:line="360" w:lineRule="auto"/>
        <w:ind w:firstLine="480" w:firstLineChars="200"/>
        <w:jc w:val="left"/>
        <w:rPr>
          <w:rFonts w:ascii="Times New Roman" w:hAnsi="Times New Roman" w:eastAsia="宋体" w:cs="Times New Roman"/>
          <w:sz w:val="24"/>
          <w:szCs w:val="28"/>
        </w:rPr>
      </w:pPr>
      <w:r>
        <w:rPr>
          <w:rFonts w:hint="eastAsia" w:hAnsi="宋体" w:eastAsia="宋体"/>
          <w:sz w:val="24"/>
          <w:szCs w:val="28"/>
        </w:rPr>
        <w:t>本授权书声明：</w:t>
      </w:r>
      <w:r>
        <w:rPr>
          <w:rFonts w:hint="eastAsia" w:hAnsi="宋体" w:eastAsia="宋体"/>
          <w:sz w:val="24"/>
          <w:szCs w:val="28"/>
          <w:u w:val="single"/>
        </w:rPr>
        <w:t xml:space="preserve">           </w:t>
      </w:r>
      <w:r>
        <w:rPr>
          <w:rFonts w:hint="eastAsia" w:hAnsi="宋体" w:eastAsia="宋体"/>
          <w:sz w:val="24"/>
          <w:szCs w:val="28"/>
        </w:rPr>
        <w:t>（投标人名称）授权</w:t>
      </w:r>
      <w:r>
        <w:rPr>
          <w:rFonts w:hint="eastAsia" w:hAnsi="宋体" w:eastAsia="宋体"/>
          <w:sz w:val="24"/>
          <w:szCs w:val="28"/>
          <w:u w:val="single"/>
        </w:rPr>
        <w:t xml:space="preserve">       </w:t>
      </w:r>
      <w:r>
        <w:rPr>
          <w:rFonts w:hint="eastAsia" w:hAnsi="宋体" w:eastAsia="宋体"/>
          <w:sz w:val="24"/>
          <w:szCs w:val="28"/>
        </w:rPr>
        <w:t>（投标人授权代表姓名）代</w:t>
      </w:r>
      <w:r>
        <w:rPr>
          <w:rFonts w:ascii="Times New Roman" w:hAnsi="Times New Roman" w:eastAsia="宋体" w:cs="Times New Roman"/>
          <w:sz w:val="24"/>
          <w:szCs w:val="28"/>
        </w:rPr>
        <w:t>表我方参加本项目</w:t>
      </w:r>
      <w:r>
        <w:rPr>
          <w:rFonts w:hint="eastAsia" w:ascii="Times New Roman" w:hAnsi="Times New Roman" w:eastAsia="宋体" w:cs="Times New Roman"/>
          <w:bCs/>
          <w:sz w:val="24"/>
          <w:szCs w:val="28"/>
        </w:rPr>
        <w:t>开标</w:t>
      </w:r>
      <w:r>
        <w:rPr>
          <w:rFonts w:ascii="Times New Roman" w:hAnsi="Times New Roman" w:eastAsia="宋体" w:cs="Times New Roman"/>
          <w:bCs/>
          <w:sz w:val="24"/>
          <w:szCs w:val="28"/>
        </w:rPr>
        <w:t>活动</w:t>
      </w:r>
      <w:r>
        <w:rPr>
          <w:rFonts w:ascii="Times New Roman" w:hAnsi="Times New Roman" w:eastAsia="宋体" w:cs="Times New Roman"/>
          <w:sz w:val="24"/>
          <w:szCs w:val="28"/>
        </w:rPr>
        <w:t>，全权代表我方处理</w:t>
      </w:r>
      <w:r>
        <w:rPr>
          <w:rFonts w:hint="eastAsia" w:ascii="Times New Roman" w:hAnsi="Times New Roman" w:eastAsia="宋体" w:cs="Times New Roman"/>
          <w:bCs/>
          <w:sz w:val="24"/>
          <w:szCs w:val="28"/>
        </w:rPr>
        <w:t>开标</w:t>
      </w:r>
      <w:r>
        <w:rPr>
          <w:rFonts w:ascii="Times New Roman" w:hAnsi="Times New Roman" w:eastAsia="宋体" w:cs="Times New Roman"/>
          <w:sz w:val="24"/>
          <w:szCs w:val="28"/>
        </w:rPr>
        <w:t>过程的一切事宜，包括但不限于：提交投标文件、签约等。投标人授权代表在</w:t>
      </w:r>
      <w:r>
        <w:rPr>
          <w:rFonts w:hint="eastAsia" w:ascii="Times New Roman" w:hAnsi="Times New Roman" w:eastAsia="宋体" w:cs="Times New Roman"/>
          <w:sz w:val="24"/>
          <w:szCs w:val="28"/>
        </w:rPr>
        <w:t>开标</w:t>
      </w:r>
      <w:r>
        <w:rPr>
          <w:rFonts w:ascii="Times New Roman" w:hAnsi="Times New Roman" w:eastAsia="宋体" w:cs="Times New Roman"/>
          <w:sz w:val="24"/>
          <w:szCs w:val="28"/>
        </w:rPr>
        <w:t>活动过程中所签署的一切文件和处理与之有关的一切事务，本公司均予以认可并对此承担责任。投标人授权代表无转委托权。特此授权。</w:t>
      </w:r>
    </w:p>
    <w:p w14:paraId="575EDCF6">
      <w:pPr>
        <w:pStyle w:val="12"/>
        <w:snapToGrid w:val="0"/>
        <w:spacing w:line="360" w:lineRule="auto"/>
        <w:ind w:firstLine="480" w:firstLineChars="200"/>
        <w:jc w:val="left"/>
        <w:rPr>
          <w:rFonts w:ascii="Times New Roman" w:hAnsi="Times New Roman" w:eastAsia="宋体" w:cs="Times New Roman"/>
          <w:sz w:val="24"/>
          <w:szCs w:val="28"/>
        </w:rPr>
      </w:pPr>
      <w:r>
        <w:rPr>
          <w:rFonts w:ascii="Times New Roman" w:hAnsi="Times New Roman" w:eastAsia="宋体" w:cs="Times New Roman"/>
          <w:sz w:val="24"/>
          <w:szCs w:val="28"/>
        </w:rPr>
        <w:t>本授权书自出具之日起生效。</w:t>
      </w:r>
    </w:p>
    <w:p w14:paraId="3AB1CC04">
      <w:pPr>
        <w:keepNext w:val="0"/>
        <w:keepLines w:val="0"/>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sz w:val="24"/>
          <w:szCs w:val="28"/>
          <w:lang w:val="en-US" w:eastAsia="zh-CN" w:bidi="ar-SA"/>
        </w:rPr>
      </w:pPr>
      <w:r>
        <w:rPr>
          <w:rFonts w:ascii="Times New Roman" w:hAnsi="Times New Roman" w:eastAsia="宋体" w:cs="Times New Roman"/>
          <w:sz w:val="24"/>
          <w:szCs w:val="28"/>
          <w:lang w:val="en-US" w:eastAsia="zh-CN" w:bidi="ar-SA"/>
        </w:rPr>
        <w:t>附：</w:t>
      </w:r>
      <w:r>
        <w:rPr>
          <w:rFonts w:hint="eastAsia" w:ascii="Times New Roman" w:hAnsi="Times New Roman" w:eastAsia="宋体" w:cs="Times New Roman"/>
          <w:sz w:val="24"/>
          <w:szCs w:val="28"/>
          <w:lang w:val="en-US" w:eastAsia="zh-CN" w:bidi="ar-SA"/>
        </w:rPr>
        <w:t>授权代表身份证扫描件</w:t>
      </w:r>
    </w:p>
    <w:p w14:paraId="12B17E32">
      <w:pPr>
        <w:pStyle w:val="12"/>
        <w:snapToGrid w:val="0"/>
        <w:spacing w:line="360" w:lineRule="auto"/>
        <w:ind w:firstLine="480" w:firstLineChars="200"/>
        <w:jc w:val="left"/>
        <w:rPr>
          <w:rFonts w:hAnsi="宋体" w:eastAsia="宋体"/>
          <w:sz w:val="24"/>
          <w:szCs w:val="28"/>
        </w:rPr>
      </w:pPr>
    </w:p>
    <w:p w14:paraId="11D1B528">
      <w:pPr>
        <w:pStyle w:val="12"/>
        <w:snapToGrid w:val="0"/>
        <w:spacing w:line="360" w:lineRule="auto"/>
        <w:ind w:firstLine="480" w:firstLineChars="200"/>
        <w:jc w:val="left"/>
        <w:rPr>
          <w:rFonts w:hAnsi="宋体" w:eastAsia="宋体"/>
          <w:sz w:val="24"/>
        </w:rPr>
      </w:pPr>
    </w:p>
    <w:p w14:paraId="7D314A1A">
      <w:pPr>
        <w:pStyle w:val="12"/>
        <w:snapToGrid w:val="0"/>
        <w:spacing w:line="360" w:lineRule="auto"/>
        <w:ind w:firstLine="480" w:firstLineChars="200"/>
        <w:jc w:val="left"/>
        <w:rPr>
          <w:rFonts w:hAnsi="宋体" w:eastAsia="宋体"/>
          <w:sz w:val="24"/>
        </w:rPr>
      </w:pPr>
    </w:p>
    <w:p w14:paraId="1CFE9959">
      <w:pPr>
        <w:pStyle w:val="12"/>
        <w:snapToGrid w:val="0"/>
        <w:spacing w:line="360" w:lineRule="auto"/>
        <w:ind w:firstLine="480" w:firstLineChars="200"/>
        <w:jc w:val="left"/>
        <w:rPr>
          <w:rFonts w:hAnsi="宋体" w:eastAsia="宋体"/>
          <w:sz w:val="24"/>
        </w:rPr>
      </w:pPr>
    </w:p>
    <w:p w14:paraId="40045B15">
      <w:pPr>
        <w:pStyle w:val="12"/>
        <w:snapToGrid w:val="0"/>
        <w:spacing w:line="360" w:lineRule="auto"/>
        <w:ind w:firstLine="480" w:firstLineChars="200"/>
        <w:jc w:val="left"/>
        <w:rPr>
          <w:rFonts w:hAnsi="宋体" w:eastAsia="宋体"/>
          <w:sz w:val="24"/>
          <w:szCs w:val="28"/>
          <w:u w:val="single"/>
        </w:rPr>
      </w:pPr>
      <w:r>
        <w:rPr>
          <w:rFonts w:hint="eastAsia" w:hAnsi="宋体" w:eastAsia="宋体"/>
          <w:sz w:val="24"/>
          <w:szCs w:val="28"/>
        </w:rPr>
        <w:t>授权代表联系方式：</w:t>
      </w:r>
      <w:r>
        <w:rPr>
          <w:rFonts w:hint="eastAsia" w:hAnsi="宋体" w:eastAsia="宋体"/>
          <w:sz w:val="24"/>
          <w:szCs w:val="28"/>
          <w:u w:val="single"/>
        </w:rPr>
        <w:t xml:space="preserve">          （请填写手机号码）</w:t>
      </w:r>
    </w:p>
    <w:p w14:paraId="04171C64">
      <w:pPr>
        <w:pStyle w:val="12"/>
        <w:snapToGrid w:val="0"/>
        <w:spacing w:line="360" w:lineRule="auto"/>
        <w:ind w:firstLine="480" w:firstLineChars="200"/>
        <w:jc w:val="left"/>
        <w:rPr>
          <w:rFonts w:hAnsi="宋体" w:eastAsia="宋体"/>
          <w:sz w:val="24"/>
          <w:szCs w:val="28"/>
        </w:rPr>
      </w:pPr>
    </w:p>
    <w:p w14:paraId="505B9F85">
      <w:pPr>
        <w:spacing w:line="360" w:lineRule="auto"/>
        <w:ind w:firstLine="360" w:firstLineChars="150"/>
        <w:rPr>
          <w:sz w:val="24"/>
          <w:szCs w:val="28"/>
        </w:rPr>
      </w:pPr>
      <w:r>
        <w:rPr>
          <w:rFonts w:hint="eastAsia"/>
          <w:sz w:val="24"/>
          <w:szCs w:val="28"/>
        </w:rPr>
        <w:t>特此声明。</w:t>
      </w:r>
    </w:p>
    <w:p w14:paraId="0442C9E6">
      <w:pPr>
        <w:spacing w:line="360" w:lineRule="auto"/>
        <w:rPr>
          <w:sz w:val="24"/>
          <w:szCs w:val="28"/>
        </w:rPr>
      </w:pPr>
    </w:p>
    <w:p w14:paraId="5E4175EF">
      <w:pPr>
        <w:spacing w:line="360" w:lineRule="auto"/>
        <w:rPr>
          <w:bCs/>
          <w:sz w:val="24"/>
          <w:szCs w:val="28"/>
        </w:rPr>
      </w:pPr>
      <w:r>
        <w:rPr>
          <w:rFonts w:hint="eastAsia" w:cs="@仿宋_GB2312"/>
          <w:kern w:val="2"/>
          <w:sz w:val="24"/>
          <w:szCs w:val="24"/>
        </w:rPr>
        <w:t>投标人公章</w:t>
      </w:r>
      <w:r>
        <w:rPr>
          <w:rFonts w:hint="eastAsia"/>
          <w:bCs/>
          <w:sz w:val="24"/>
          <w:szCs w:val="28"/>
        </w:rPr>
        <w:t>：</w:t>
      </w:r>
      <w:r>
        <w:rPr>
          <w:rFonts w:hint="eastAsia"/>
          <w:bCs/>
          <w:sz w:val="24"/>
          <w:szCs w:val="28"/>
          <w:u w:val="single"/>
        </w:rPr>
        <w:t xml:space="preserve">                    </w:t>
      </w:r>
    </w:p>
    <w:p w14:paraId="6EABC15F">
      <w:pPr>
        <w:spacing w:line="360" w:lineRule="auto"/>
        <w:rPr>
          <w:sz w:val="24"/>
          <w:szCs w:val="28"/>
        </w:rPr>
      </w:pPr>
      <w:r>
        <w:rPr>
          <w:rFonts w:hint="eastAsia"/>
          <w:sz w:val="24"/>
          <w:szCs w:val="28"/>
        </w:rPr>
        <w:t>日      期：</w:t>
      </w:r>
      <w:r>
        <w:rPr>
          <w:rFonts w:hint="eastAsia"/>
          <w:sz w:val="24"/>
          <w:szCs w:val="28"/>
          <w:u w:val="single"/>
        </w:rPr>
        <w:t xml:space="preserve">                    </w:t>
      </w:r>
    </w:p>
    <w:p w14:paraId="370FA83C">
      <w:pPr>
        <w:spacing w:line="360" w:lineRule="auto"/>
        <w:rPr>
          <w:sz w:val="24"/>
          <w:szCs w:val="28"/>
        </w:rPr>
      </w:pPr>
    </w:p>
    <w:p w14:paraId="697804DF">
      <w:pPr>
        <w:spacing w:line="360" w:lineRule="auto"/>
        <w:rPr>
          <w:sz w:val="24"/>
          <w:szCs w:val="28"/>
        </w:rPr>
      </w:pPr>
    </w:p>
    <w:p w14:paraId="56AD7A91">
      <w:pPr>
        <w:pStyle w:val="12"/>
        <w:snapToGrid w:val="0"/>
        <w:spacing w:line="360" w:lineRule="auto"/>
        <w:jc w:val="left"/>
        <w:rPr>
          <w:rFonts w:hAnsi="宋体" w:eastAsia="宋体"/>
          <w:sz w:val="24"/>
          <w:szCs w:val="28"/>
        </w:rPr>
      </w:pPr>
      <w:r>
        <w:rPr>
          <w:rFonts w:hint="eastAsia" w:hAnsi="宋体" w:eastAsia="宋体"/>
          <w:sz w:val="24"/>
          <w:szCs w:val="28"/>
        </w:rPr>
        <w:t>注：</w:t>
      </w:r>
    </w:p>
    <w:p w14:paraId="2E341044">
      <w:pPr>
        <w:pStyle w:val="12"/>
        <w:snapToGrid w:val="0"/>
        <w:spacing w:line="360" w:lineRule="auto"/>
        <w:jc w:val="left"/>
        <w:rPr>
          <w:rFonts w:hAnsi="宋体" w:eastAsia="宋体"/>
          <w:sz w:val="24"/>
          <w:szCs w:val="28"/>
        </w:rPr>
      </w:pPr>
      <w:r>
        <w:rPr>
          <w:rFonts w:hint="eastAsia" w:hAnsi="宋体" w:eastAsia="宋体"/>
          <w:sz w:val="24"/>
          <w:szCs w:val="28"/>
        </w:rPr>
        <w:t>1.本项目只允许有唯一的投标人授权代表；</w:t>
      </w:r>
    </w:p>
    <w:p w14:paraId="42437E1F">
      <w:pPr>
        <w:spacing w:line="360" w:lineRule="auto"/>
        <w:jc w:val="left"/>
        <w:rPr>
          <w:sz w:val="24"/>
        </w:rPr>
      </w:pPr>
      <w:r>
        <w:rPr>
          <w:rFonts w:hint="eastAsia"/>
          <w:sz w:val="24"/>
        </w:rPr>
        <w:t>2.法定代表人参加竞价的无需提供授权书，仅提供法定代表人身份证明书。</w:t>
      </w:r>
    </w:p>
    <w:p w14:paraId="145689BE">
      <w:pPr>
        <w:widowControl/>
        <w:jc w:val="left"/>
        <w:rPr>
          <w:sz w:val="24"/>
        </w:rPr>
      </w:pPr>
      <w:r>
        <w:rPr>
          <w:sz w:val="24"/>
        </w:rPr>
        <w:br w:type="page"/>
      </w:r>
    </w:p>
    <w:p w14:paraId="1DA507B0">
      <w:pPr>
        <w:spacing w:line="360" w:lineRule="auto"/>
        <w:jc w:val="center"/>
        <w:outlineLvl w:val="1"/>
        <w:rPr>
          <w:rFonts w:asciiTheme="minorEastAsia" w:hAnsiTheme="minorEastAsia" w:eastAsiaTheme="minorEastAsia"/>
          <w:b/>
          <w:sz w:val="24"/>
        </w:rPr>
      </w:pPr>
      <w:bookmarkStart w:id="44" w:name="_Toc3460"/>
      <w:r>
        <w:rPr>
          <w:rFonts w:hint="eastAsia" w:asciiTheme="minorEastAsia" w:hAnsiTheme="minorEastAsia"/>
          <w:b/>
          <w:sz w:val="24"/>
          <w:lang w:val="en-US" w:eastAsia="zh-CN"/>
        </w:rPr>
        <w:t>四</w:t>
      </w:r>
      <w:r>
        <w:rPr>
          <w:rFonts w:hint="eastAsia" w:asciiTheme="minorEastAsia" w:hAnsiTheme="minorEastAsia" w:eastAsiaTheme="minorEastAsia"/>
          <w:b/>
          <w:sz w:val="24"/>
        </w:rPr>
        <w:t>、法定代表人身份证明书</w:t>
      </w:r>
      <w:bookmarkEnd w:id="44"/>
    </w:p>
    <w:p w14:paraId="6E112B94">
      <w:pPr>
        <w:autoSpaceDE w:val="0"/>
        <w:autoSpaceDN w:val="0"/>
        <w:adjustRightInd w:val="0"/>
        <w:spacing w:line="360" w:lineRule="auto"/>
        <w:jc w:val="center"/>
        <w:rPr>
          <w:rFonts w:ascii="@仿宋_GB2312" w:eastAsia="@仿宋_GB2312" w:cs="宋体"/>
          <w:b/>
          <w:kern w:val="2"/>
          <w:sz w:val="21"/>
          <w:szCs w:val="24"/>
          <w:lang w:val="zh-CN"/>
        </w:rPr>
      </w:pPr>
    </w:p>
    <w:p w14:paraId="200E8381">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单位名称：</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414E9E48">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单位性质：</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7B05B55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地    址：</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303ED346">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成立时间：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年</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月</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日</w:t>
      </w:r>
    </w:p>
    <w:p w14:paraId="6F4A71C4">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经营期限：</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r>
        <w:rPr>
          <w:rFonts w:ascii="Calibri" w:hAnsi="Calibri" w:cs="Times New Roman"/>
          <w:kern w:val="2"/>
          <w:sz w:val="24"/>
          <w:szCs w:val="28"/>
          <w:u w:val="single"/>
        </w:rPr>
        <w:t xml:space="preserve"> </w:t>
      </w:r>
      <w:r>
        <w:rPr>
          <w:rFonts w:hint="eastAsia" w:ascii="Calibri" w:hAnsi="Calibri" w:cs="Times New Roman"/>
          <w:kern w:val="2"/>
          <w:sz w:val="24"/>
          <w:szCs w:val="28"/>
          <w:u w:val="single"/>
        </w:rPr>
        <w:t xml:space="preserve">     </w:t>
      </w:r>
    </w:p>
    <w:p w14:paraId="2FDFC48C">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姓    名：</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性 </w:t>
      </w:r>
      <w:r>
        <w:rPr>
          <w:rFonts w:ascii="Calibri" w:hAnsi="Calibri" w:cs="Times New Roman"/>
          <w:kern w:val="2"/>
          <w:sz w:val="24"/>
          <w:szCs w:val="28"/>
        </w:rPr>
        <w:t xml:space="preserve">  </w:t>
      </w:r>
      <w:r>
        <w:rPr>
          <w:rFonts w:hint="eastAsia" w:ascii="Calibri" w:hAnsi="Calibri" w:cs="Times New Roman"/>
          <w:kern w:val="2"/>
          <w:sz w:val="24"/>
          <w:szCs w:val="28"/>
        </w:rPr>
        <w:t xml:space="preserve"> 别：</w:t>
      </w:r>
      <w:r>
        <w:rPr>
          <w:rFonts w:hint="eastAsia" w:ascii="Calibri" w:hAnsi="Calibri" w:cs="Times New Roman"/>
          <w:kern w:val="2"/>
          <w:sz w:val="24"/>
          <w:szCs w:val="28"/>
          <w:u w:val="single"/>
        </w:rPr>
        <w:t xml:space="preserve">             </w:t>
      </w:r>
    </w:p>
    <w:p w14:paraId="6CF68A4E">
      <w:pPr>
        <w:snapToGrid w:val="0"/>
        <w:spacing w:line="360" w:lineRule="auto"/>
        <w:ind w:firstLine="480" w:firstLineChars="200"/>
        <w:jc w:val="left"/>
        <w:rPr>
          <w:rFonts w:ascii="Calibri" w:hAnsi="Calibri" w:cs="Times New Roman"/>
          <w:kern w:val="2"/>
          <w:sz w:val="24"/>
          <w:szCs w:val="28"/>
          <w:u w:val="single"/>
        </w:rPr>
      </w:pPr>
      <w:r>
        <w:rPr>
          <w:rFonts w:hint="eastAsia" w:ascii="Calibri" w:hAnsi="Calibri" w:cs="Times New Roman"/>
          <w:kern w:val="2"/>
          <w:sz w:val="24"/>
          <w:szCs w:val="28"/>
        </w:rPr>
        <w:t>年    龄：</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职    务：</w:t>
      </w:r>
      <w:r>
        <w:rPr>
          <w:rFonts w:hint="eastAsia" w:ascii="Calibri" w:hAnsi="Calibri" w:cs="Times New Roman"/>
          <w:kern w:val="2"/>
          <w:sz w:val="24"/>
          <w:szCs w:val="28"/>
          <w:u w:val="single"/>
        </w:rPr>
        <w:t xml:space="preserve">             </w:t>
      </w:r>
    </w:p>
    <w:p w14:paraId="475F74DB">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rPr>
        <w:t>联系</w:t>
      </w:r>
      <w:r>
        <w:rPr>
          <w:rFonts w:ascii="Calibri" w:hAnsi="Calibri" w:cs="Times New Roman"/>
          <w:kern w:val="2"/>
          <w:sz w:val="24"/>
          <w:szCs w:val="28"/>
        </w:rPr>
        <w:t>电话</w:t>
      </w:r>
      <w:r>
        <w:rPr>
          <w:rFonts w:hint="eastAsia" w:ascii="Calibri" w:hAnsi="Calibri" w:cs="Times New Roman"/>
          <w:kern w:val="2"/>
          <w:sz w:val="24"/>
          <w:szCs w:val="28"/>
        </w:rPr>
        <w:t>：</w:t>
      </w: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 手机号码：</w:t>
      </w:r>
      <w:r>
        <w:rPr>
          <w:rFonts w:hint="eastAsia" w:ascii="Calibri" w:hAnsi="Calibri" w:cs="Times New Roman"/>
          <w:kern w:val="2"/>
          <w:sz w:val="24"/>
          <w:szCs w:val="28"/>
          <w:u w:val="single"/>
        </w:rPr>
        <w:t xml:space="preserve">             </w:t>
      </w:r>
    </w:p>
    <w:p w14:paraId="1F1515E0">
      <w:pPr>
        <w:snapToGrid w:val="0"/>
        <w:spacing w:line="360" w:lineRule="auto"/>
        <w:ind w:firstLine="480" w:firstLineChars="200"/>
        <w:jc w:val="left"/>
        <w:rPr>
          <w:rFonts w:ascii="Calibri" w:hAnsi="Calibri" w:cs="Times New Roman"/>
          <w:kern w:val="2"/>
          <w:sz w:val="24"/>
          <w:szCs w:val="28"/>
        </w:rPr>
      </w:pPr>
      <w:r>
        <w:rPr>
          <w:rFonts w:hint="eastAsia" w:ascii="Calibri" w:hAnsi="Calibri" w:cs="Times New Roman"/>
          <w:kern w:val="2"/>
          <w:sz w:val="24"/>
          <w:szCs w:val="28"/>
          <w:u w:val="single"/>
        </w:rPr>
        <w:t xml:space="preserve">        </w:t>
      </w:r>
      <w:r>
        <w:rPr>
          <w:rFonts w:hint="eastAsia" w:ascii="Calibri" w:hAnsi="Calibri" w:cs="Times New Roman"/>
          <w:kern w:val="2"/>
          <w:sz w:val="24"/>
          <w:szCs w:val="28"/>
        </w:rPr>
        <w:t xml:space="preserve">系  </w:t>
      </w:r>
      <w:r>
        <w:rPr>
          <w:rFonts w:hint="eastAsia" w:ascii="Calibri" w:hAnsi="Calibri" w:cs="Times New Roman"/>
          <w:kern w:val="2"/>
          <w:sz w:val="24"/>
          <w:szCs w:val="28"/>
          <w:u w:val="single"/>
        </w:rPr>
        <w:t xml:space="preserve">   （投标人单位名称）       </w:t>
      </w:r>
      <w:r>
        <w:rPr>
          <w:rFonts w:hint="eastAsia" w:ascii="Calibri" w:hAnsi="Calibri" w:cs="Times New Roman"/>
          <w:kern w:val="2"/>
          <w:sz w:val="24"/>
          <w:szCs w:val="28"/>
        </w:rPr>
        <w:t>的法定代表人。</w:t>
      </w:r>
    </w:p>
    <w:p w14:paraId="641D7D30">
      <w:pPr>
        <w:spacing w:before="62" w:beforeLines="20" w:after="62" w:afterLines="20" w:line="540" w:lineRule="exact"/>
        <w:ind w:firstLine="610"/>
        <w:rPr>
          <w:rFonts w:ascii="@仿宋_GB2312" w:hAnsi="Calibri" w:eastAsia="@仿宋_GB2312" w:cs="宋体"/>
          <w:kern w:val="2"/>
          <w:sz w:val="24"/>
          <w:szCs w:val="24"/>
        </w:rPr>
      </w:pPr>
    </w:p>
    <w:p w14:paraId="7335B32E">
      <w:pPr>
        <w:spacing w:before="62" w:beforeLines="20" w:after="62" w:afterLines="20" w:line="540" w:lineRule="exact"/>
        <w:ind w:left="420" w:leftChars="200" w:firstLine="240" w:firstLineChars="100"/>
        <w:rPr>
          <w:rFonts w:ascii="Calibri" w:hAnsi="Calibri" w:cs="宋体"/>
          <w:kern w:val="2"/>
          <w:sz w:val="24"/>
          <w:szCs w:val="24"/>
        </w:rPr>
      </w:pPr>
      <w:r>
        <w:rPr>
          <w:rFonts w:hint="eastAsia" w:ascii="Calibri" w:hAnsi="Calibri" w:cs="宋体"/>
          <w:kern w:val="2"/>
          <w:sz w:val="24"/>
          <w:szCs w:val="24"/>
        </w:rPr>
        <w:t>特此证明。</w:t>
      </w:r>
    </w:p>
    <w:p w14:paraId="47E5F3F1">
      <w:pPr>
        <w:tabs>
          <w:tab w:val="left" w:pos="720"/>
          <w:tab w:val="left" w:pos="900"/>
        </w:tabs>
        <w:spacing w:before="62" w:beforeLines="20" w:after="62" w:afterLines="20" w:line="540" w:lineRule="exact"/>
        <w:ind w:firstLine="480" w:firstLineChars="200"/>
        <w:rPr>
          <w:rFonts w:ascii="Calibri" w:hAnsi="Calibri" w:cs="宋体"/>
          <w:kern w:val="2"/>
          <w:sz w:val="24"/>
          <w:szCs w:val="24"/>
        </w:rPr>
      </w:pPr>
      <w:r>
        <w:rPr>
          <w:rFonts w:hint="eastAsia" w:ascii="Calibri" w:hAnsi="Calibri" w:cs="宋体"/>
          <w:kern w:val="2"/>
          <w:sz w:val="24"/>
          <w:szCs w:val="24"/>
        </w:rPr>
        <w:t>附：法定代表人身份证扫描件</w:t>
      </w:r>
    </w:p>
    <w:p w14:paraId="2A94CE0C">
      <w:pPr>
        <w:tabs>
          <w:tab w:val="left" w:pos="720"/>
          <w:tab w:val="left" w:pos="900"/>
        </w:tabs>
        <w:spacing w:before="62" w:beforeLines="20" w:after="62" w:afterLines="20" w:line="540" w:lineRule="exact"/>
        <w:ind w:firstLine="480" w:firstLineChars="200"/>
        <w:rPr>
          <w:rFonts w:ascii="@仿宋_GB2312" w:hAnsi="Calibri" w:eastAsia="@仿宋_GB2312" w:cs="宋体"/>
          <w:kern w:val="2"/>
          <w:sz w:val="24"/>
          <w:szCs w:val="24"/>
        </w:rPr>
      </w:pPr>
    </w:p>
    <w:p w14:paraId="1F51AFAF">
      <w:pPr>
        <w:tabs>
          <w:tab w:val="left" w:pos="720"/>
          <w:tab w:val="left" w:pos="900"/>
        </w:tabs>
        <w:spacing w:before="62" w:beforeLines="20" w:after="62" w:afterLines="20" w:line="540" w:lineRule="exact"/>
        <w:ind w:firstLine="4560" w:firstLineChars="1900"/>
        <w:rPr>
          <w:rFonts w:ascii="@仿宋_GB2312" w:hAnsi="Calibri" w:eastAsia="@仿宋_GB2312" w:cs="宋体"/>
          <w:kern w:val="2"/>
          <w:sz w:val="24"/>
          <w:szCs w:val="24"/>
        </w:rPr>
      </w:pPr>
    </w:p>
    <w:p w14:paraId="47C77336">
      <w:pPr>
        <w:spacing w:line="360" w:lineRule="auto"/>
        <w:ind w:firstLine="3840" w:firstLineChars="1600"/>
        <w:rPr>
          <w:rFonts w:cs="宋体"/>
          <w:kern w:val="2"/>
          <w:sz w:val="24"/>
          <w:szCs w:val="24"/>
        </w:rPr>
      </w:pPr>
      <w:r>
        <w:rPr>
          <w:rFonts w:hint="eastAsia" w:cs="@仿宋_GB2312"/>
          <w:kern w:val="2"/>
          <w:sz w:val="24"/>
          <w:szCs w:val="24"/>
        </w:rPr>
        <w:t>投标人公章</w:t>
      </w:r>
      <w:r>
        <w:rPr>
          <w:rFonts w:hint="eastAsia" w:cs="宋体"/>
          <w:kern w:val="2"/>
          <w:sz w:val="24"/>
          <w:szCs w:val="24"/>
        </w:rPr>
        <w:t>：</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02565A91">
      <w:pPr>
        <w:spacing w:line="360" w:lineRule="auto"/>
        <w:ind w:firstLine="3840" w:firstLineChars="1600"/>
        <w:rPr>
          <w:rFonts w:cs="宋体"/>
          <w:kern w:val="2"/>
          <w:sz w:val="24"/>
          <w:szCs w:val="24"/>
        </w:rPr>
      </w:pPr>
      <w:r>
        <w:rPr>
          <w:rFonts w:hint="eastAsia" w:cs="宋体"/>
          <w:kern w:val="2"/>
          <w:sz w:val="24"/>
          <w:szCs w:val="24"/>
        </w:rPr>
        <w:t>日</w:t>
      </w:r>
      <w:r>
        <w:rPr>
          <w:rFonts w:cs="宋体"/>
          <w:kern w:val="2"/>
          <w:sz w:val="24"/>
          <w:szCs w:val="24"/>
        </w:rPr>
        <w:t xml:space="preserve">   </w:t>
      </w:r>
      <w:r>
        <w:rPr>
          <w:rFonts w:hint="eastAsia" w:cs="宋体"/>
          <w:kern w:val="2"/>
          <w:sz w:val="24"/>
          <w:szCs w:val="24"/>
        </w:rPr>
        <w:t xml:space="preserve">   期：</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r>
        <w:rPr>
          <w:rFonts w:hint="eastAsia" w:cs="宋体"/>
          <w:kern w:val="2"/>
          <w:sz w:val="24"/>
          <w:szCs w:val="24"/>
          <w:u w:val="single"/>
        </w:rPr>
        <w:t xml:space="preserve">  </w:t>
      </w:r>
      <w:r>
        <w:rPr>
          <w:rFonts w:cs="宋体"/>
          <w:kern w:val="2"/>
          <w:sz w:val="24"/>
          <w:szCs w:val="24"/>
          <w:u w:val="single"/>
        </w:rPr>
        <w:t xml:space="preserve">   </w:t>
      </w:r>
    </w:p>
    <w:p w14:paraId="676AA26B">
      <w:pPr>
        <w:widowControl/>
        <w:jc w:val="left"/>
        <w:rPr>
          <w:rFonts w:cs="@仿宋_GB2312" w:asciiTheme="minorEastAsia" w:hAnsiTheme="minorEastAsia" w:eastAsiaTheme="minorEastAsia"/>
          <w:b/>
          <w:bCs/>
          <w:kern w:val="2"/>
          <w:sz w:val="24"/>
          <w:szCs w:val="24"/>
        </w:rPr>
      </w:pPr>
      <w:r>
        <w:rPr>
          <w:rFonts w:cs="@仿宋_GB2312" w:asciiTheme="minorEastAsia" w:hAnsiTheme="minorEastAsia" w:eastAsiaTheme="minorEastAsia"/>
          <w:kern w:val="2"/>
          <w:sz w:val="24"/>
          <w:szCs w:val="24"/>
        </w:rPr>
        <w:br w:type="page"/>
      </w:r>
    </w:p>
    <w:p w14:paraId="1967C96F">
      <w:pPr>
        <w:spacing w:line="360" w:lineRule="auto"/>
        <w:jc w:val="center"/>
        <w:outlineLvl w:val="1"/>
        <w:rPr>
          <w:rFonts w:ascii="Times New Roman" w:hAnsi="Times New Roman" w:cs="Times New Roman" w:eastAsiaTheme="minorEastAsia"/>
          <w:b/>
          <w:sz w:val="24"/>
        </w:rPr>
      </w:pPr>
      <w:bookmarkStart w:id="45" w:name="_Toc3888"/>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、其他相关证明材料</w:t>
      </w:r>
      <w:bookmarkEnd w:id="45"/>
    </w:p>
    <w:p w14:paraId="75C4651E">
      <w:pPr>
        <w:spacing w:line="360" w:lineRule="auto"/>
        <w:jc w:val="center"/>
        <w:rPr>
          <w:rFonts w:ascii="Times New Roman" w:hAnsi="Times New Roman" w:cs="Times New Roman"/>
          <w:sz w:val="24"/>
          <w:szCs w:val="22"/>
        </w:rPr>
      </w:pPr>
      <w:bookmarkStart w:id="46" w:name="_Toc2899"/>
      <w:bookmarkStart w:id="47" w:name="_Toc19685"/>
      <w:r>
        <w:rPr>
          <w:rFonts w:ascii="Times New Roman" w:hAnsi="Times New Roman" w:cs="Times New Roman"/>
          <w:sz w:val="24"/>
          <w:szCs w:val="22"/>
        </w:rPr>
        <w:t>投标人按照第四章评审方法和标准放置的其他资料。</w:t>
      </w:r>
      <w:bookmarkEnd w:id="46"/>
      <w:bookmarkEnd w:id="47"/>
    </w:p>
    <w:p w14:paraId="56E81E36">
      <w:pPr>
        <w:rPr>
          <w:rFonts w:ascii="Times New Roman" w:hAnsi="Times New Roman" w:cs="Times New Roman" w:eastAsiaTheme="minorEastAsia"/>
          <w:sz w:val="24"/>
        </w:rPr>
      </w:pP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25578AA-EB72-4426-A6B3-6DA1F228067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DFC54D5-D6ED-4139-BEA9-0118B60C4576}"/>
  </w:font>
  <w:font w:name="@仿宋_GB2312">
    <w:panose1 w:val="02010609030101010101"/>
    <w:charset w:val="86"/>
    <w:family w:val="modern"/>
    <w:pitch w:val="default"/>
    <w:sig w:usb0="00000001" w:usb1="080E0000" w:usb2="00000000" w:usb3="00000000" w:csb0="00040000" w:csb1="00000000"/>
    <w:embedRegular r:id="rId3" w:fontKey="{630CE7B2-9F94-426B-9C52-9F8F4253BD02}"/>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4BD6D75D-D020-4E64-8FDA-650962193D15}"/>
  </w:font>
  <w:font w:name="Segoe UI Symbol">
    <w:panose1 w:val="020B0502040204020203"/>
    <w:charset w:val="00"/>
    <w:family w:val="swiss"/>
    <w:pitch w:val="default"/>
    <w:sig w:usb0="800001E3" w:usb1="1200FFEF" w:usb2="00040000" w:usb3="04000000" w:csb0="00000001" w:csb1="40000000"/>
    <w:embedRegular r:id="rId5" w:fontKey="{CF81C1D8-757B-41B6-8033-1108CD8FFA86}"/>
  </w:font>
  <w:font w:name="方正小标宋简体">
    <w:panose1 w:val="03000509000000000000"/>
    <w:charset w:val="86"/>
    <w:family w:val="auto"/>
    <w:pitch w:val="default"/>
    <w:sig w:usb0="00000001" w:usb1="080E0000" w:usb2="00000000" w:usb3="00000000" w:csb0="00040000" w:csb1="00000000"/>
    <w:embedRegular r:id="rId6" w:fontKey="{1066E5C5-2EBE-46C9-B410-EC39B3169BE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59E7">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0B2999CD">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D468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lang w:val="en-US" w:eastAsia="zh-CN"/>
      </w:rPr>
      <w:t>服务</w:t>
    </w:r>
    <w:r>
      <w:rPr>
        <w:rFonts w:hint="eastAsia" w:ascii="Times New Roman" w:hAnsi="Times New Roman" w:eastAsia="宋体" w:cs="Times New Roman"/>
        <w:sz w:val="24"/>
        <w:szCs w:val="24"/>
        <w:u w:val="single"/>
      </w:rPr>
      <w:t>类</w:t>
    </w:r>
    <w:r>
      <w:rPr>
        <w:rFonts w:hint="eastAsia" w:ascii="Times New Roman" w:hAnsi="Times New Roman" w:eastAsia="宋体" w:cs="Times New Roman"/>
        <w:sz w:val="24"/>
        <w:szCs w:val="24"/>
        <w:u w:val="single"/>
        <w:lang w:eastAsia="zh-CN"/>
      </w:rPr>
      <w:t>）</w:t>
    </w:r>
  </w:p>
  <w:p w14:paraId="3E8596C5">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D5DBB4"/>
    <w:multiLevelType w:val="singleLevel"/>
    <w:tmpl w:val="8AD5DBB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3F23CE"/>
    <w:rsid w:val="004011AA"/>
    <w:rsid w:val="0040202C"/>
    <w:rsid w:val="00405168"/>
    <w:rsid w:val="00406508"/>
    <w:rsid w:val="0041456E"/>
    <w:rsid w:val="00414F7E"/>
    <w:rsid w:val="004164F8"/>
    <w:rsid w:val="00416800"/>
    <w:rsid w:val="00416808"/>
    <w:rsid w:val="004316E6"/>
    <w:rsid w:val="00441793"/>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0B26"/>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4F6641"/>
    <w:rsid w:val="01671BDD"/>
    <w:rsid w:val="018F17AC"/>
    <w:rsid w:val="01F3521E"/>
    <w:rsid w:val="021D6717"/>
    <w:rsid w:val="025739FF"/>
    <w:rsid w:val="02F92D08"/>
    <w:rsid w:val="03265180"/>
    <w:rsid w:val="033F7AFD"/>
    <w:rsid w:val="039D5D76"/>
    <w:rsid w:val="03AF0B69"/>
    <w:rsid w:val="03B10EED"/>
    <w:rsid w:val="03F92894"/>
    <w:rsid w:val="043D09D3"/>
    <w:rsid w:val="045A3333"/>
    <w:rsid w:val="04620439"/>
    <w:rsid w:val="04A22F2C"/>
    <w:rsid w:val="04BF3ADE"/>
    <w:rsid w:val="051554AC"/>
    <w:rsid w:val="05353DA0"/>
    <w:rsid w:val="0548537A"/>
    <w:rsid w:val="056B6E2D"/>
    <w:rsid w:val="05917228"/>
    <w:rsid w:val="05C25634"/>
    <w:rsid w:val="05E80E12"/>
    <w:rsid w:val="05EC3108"/>
    <w:rsid w:val="06257970"/>
    <w:rsid w:val="066C37F1"/>
    <w:rsid w:val="06964528"/>
    <w:rsid w:val="06A6389A"/>
    <w:rsid w:val="06C07699"/>
    <w:rsid w:val="06D01FD2"/>
    <w:rsid w:val="06F55595"/>
    <w:rsid w:val="070A4A6E"/>
    <w:rsid w:val="0721638A"/>
    <w:rsid w:val="07675196"/>
    <w:rsid w:val="077706A0"/>
    <w:rsid w:val="07AC3908"/>
    <w:rsid w:val="07E01DA1"/>
    <w:rsid w:val="07E55609"/>
    <w:rsid w:val="07E61381"/>
    <w:rsid w:val="08386081"/>
    <w:rsid w:val="084E1401"/>
    <w:rsid w:val="08FD4BD5"/>
    <w:rsid w:val="09000221"/>
    <w:rsid w:val="0918006C"/>
    <w:rsid w:val="0922472B"/>
    <w:rsid w:val="09300B06"/>
    <w:rsid w:val="09442CBE"/>
    <w:rsid w:val="094A1BE5"/>
    <w:rsid w:val="097D1872"/>
    <w:rsid w:val="097D52B6"/>
    <w:rsid w:val="09B554AF"/>
    <w:rsid w:val="09CF47C3"/>
    <w:rsid w:val="0A2A19F9"/>
    <w:rsid w:val="0A451F24"/>
    <w:rsid w:val="0A7809B7"/>
    <w:rsid w:val="0A9F23E7"/>
    <w:rsid w:val="0B2E72C7"/>
    <w:rsid w:val="0B4C599F"/>
    <w:rsid w:val="0B536D2E"/>
    <w:rsid w:val="0B620553"/>
    <w:rsid w:val="0B845139"/>
    <w:rsid w:val="0BEA58E4"/>
    <w:rsid w:val="0C162719"/>
    <w:rsid w:val="0C2F1549"/>
    <w:rsid w:val="0C676F35"/>
    <w:rsid w:val="0CA77331"/>
    <w:rsid w:val="0D2546FA"/>
    <w:rsid w:val="0D316356"/>
    <w:rsid w:val="0D78670E"/>
    <w:rsid w:val="0D814026"/>
    <w:rsid w:val="0DAB22C6"/>
    <w:rsid w:val="0E2F6913"/>
    <w:rsid w:val="0E674290"/>
    <w:rsid w:val="0E956D5A"/>
    <w:rsid w:val="0E9B2EC6"/>
    <w:rsid w:val="0E9D6C3E"/>
    <w:rsid w:val="0EC95C85"/>
    <w:rsid w:val="0ECA37AB"/>
    <w:rsid w:val="0F23075B"/>
    <w:rsid w:val="0F7756E1"/>
    <w:rsid w:val="0FCD5301"/>
    <w:rsid w:val="0FD04DF1"/>
    <w:rsid w:val="0FE4089C"/>
    <w:rsid w:val="106F63B8"/>
    <w:rsid w:val="112E6273"/>
    <w:rsid w:val="11554019"/>
    <w:rsid w:val="11653328"/>
    <w:rsid w:val="117874EE"/>
    <w:rsid w:val="123C2612"/>
    <w:rsid w:val="129462CC"/>
    <w:rsid w:val="129C720C"/>
    <w:rsid w:val="12A460C1"/>
    <w:rsid w:val="12E866BF"/>
    <w:rsid w:val="12EB3CF0"/>
    <w:rsid w:val="13057AAF"/>
    <w:rsid w:val="1319260B"/>
    <w:rsid w:val="13263BD8"/>
    <w:rsid w:val="13345697"/>
    <w:rsid w:val="13397BCE"/>
    <w:rsid w:val="1342551A"/>
    <w:rsid w:val="134A6946"/>
    <w:rsid w:val="13620456"/>
    <w:rsid w:val="13B71A6D"/>
    <w:rsid w:val="13E26EA1"/>
    <w:rsid w:val="141A5F86"/>
    <w:rsid w:val="143040B0"/>
    <w:rsid w:val="144B713C"/>
    <w:rsid w:val="14717EAE"/>
    <w:rsid w:val="14C91E0F"/>
    <w:rsid w:val="14D902A4"/>
    <w:rsid w:val="14FC4D48"/>
    <w:rsid w:val="15B8610B"/>
    <w:rsid w:val="16227A29"/>
    <w:rsid w:val="16582CFB"/>
    <w:rsid w:val="169D0E72"/>
    <w:rsid w:val="16C71A9B"/>
    <w:rsid w:val="16D76A65"/>
    <w:rsid w:val="16F5338F"/>
    <w:rsid w:val="17125CEF"/>
    <w:rsid w:val="172A128B"/>
    <w:rsid w:val="17356927"/>
    <w:rsid w:val="17356E2E"/>
    <w:rsid w:val="175400B6"/>
    <w:rsid w:val="176D73C9"/>
    <w:rsid w:val="1776002C"/>
    <w:rsid w:val="17BD5C5B"/>
    <w:rsid w:val="17DE3E23"/>
    <w:rsid w:val="18041ADC"/>
    <w:rsid w:val="18100480"/>
    <w:rsid w:val="182B350C"/>
    <w:rsid w:val="183F0D66"/>
    <w:rsid w:val="185A16FC"/>
    <w:rsid w:val="18752D3B"/>
    <w:rsid w:val="18B232E6"/>
    <w:rsid w:val="18B76B4E"/>
    <w:rsid w:val="18EE62E8"/>
    <w:rsid w:val="18F71640"/>
    <w:rsid w:val="19786388"/>
    <w:rsid w:val="19A4731C"/>
    <w:rsid w:val="19A846E9"/>
    <w:rsid w:val="19D379B8"/>
    <w:rsid w:val="19F766BC"/>
    <w:rsid w:val="1A2359D8"/>
    <w:rsid w:val="1A357A52"/>
    <w:rsid w:val="1A367F46"/>
    <w:rsid w:val="1A5210A6"/>
    <w:rsid w:val="1A6A3C67"/>
    <w:rsid w:val="1A6B5E42"/>
    <w:rsid w:val="1AF96A3E"/>
    <w:rsid w:val="1B615D67"/>
    <w:rsid w:val="1B6B1E72"/>
    <w:rsid w:val="1B93352B"/>
    <w:rsid w:val="1B9E2247"/>
    <w:rsid w:val="1BE455C0"/>
    <w:rsid w:val="1BEA723A"/>
    <w:rsid w:val="1C1F6775"/>
    <w:rsid w:val="1C2362A8"/>
    <w:rsid w:val="1C2564C4"/>
    <w:rsid w:val="1C9D605B"/>
    <w:rsid w:val="1CB3762C"/>
    <w:rsid w:val="1CDB6B83"/>
    <w:rsid w:val="1D1E3640"/>
    <w:rsid w:val="1D1F2615"/>
    <w:rsid w:val="1D37200B"/>
    <w:rsid w:val="1DAA2521"/>
    <w:rsid w:val="1E592455"/>
    <w:rsid w:val="1E6F3A27"/>
    <w:rsid w:val="1EF1171F"/>
    <w:rsid w:val="1F38206B"/>
    <w:rsid w:val="1F953961"/>
    <w:rsid w:val="1FF11002"/>
    <w:rsid w:val="200D799B"/>
    <w:rsid w:val="20126D60"/>
    <w:rsid w:val="205242A2"/>
    <w:rsid w:val="205601E6"/>
    <w:rsid w:val="20970180"/>
    <w:rsid w:val="20A10162"/>
    <w:rsid w:val="20E74328"/>
    <w:rsid w:val="20F3403C"/>
    <w:rsid w:val="21845A3B"/>
    <w:rsid w:val="21BF17F5"/>
    <w:rsid w:val="21F229A5"/>
    <w:rsid w:val="220A40F7"/>
    <w:rsid w:val="221A725C"/>
    <w:rsid w:val="22280ABD"/>
    <w:rsid w:val="22B440FE"/>
    <w:rsid w:val="22D64075"/>
    <w:rsid w:val="23737B15"/>
    <w:rsid w:val="23B75C54"/>
    <w:rsid w:val="23DA1943"/>
    <w:rsid w:val="243476BE"/>
    <w:rsid w:val="245F009A"/>
    <w:rsid w:val="2476502A"/>
    <w:rsid w:val="24AD52A9"/>
    <w:rsid w:val="25164BFC"/>
    <w:rsid w:val="25201F1F"/>
    <w:rsid w:val="254C6870"/>
    <w:rsid w:val="256E17D1"/>
    <w:rsid w:val="258B55EA"/>
    <w:rsid w:val="25A0096A"/>
    <w:rsid w:val="25A42208"/>
    <w:rsid w:val="25CC148F"/>
    <w:rsid w:val="25E116AE"/>
    <w:rsid w:val="260333D3"/>
    <w:rsid w:val="260F621B"/>
    <w:rsid w:val="26522036"/>
    <w:rsid w:val="2661459D"/>
    <w:rsid w:val="26A85D28"/>
    <w:rsid w:val="26B75F6B"/>
    <w:rsid w:val="26B8286D"/>
    <w:rsid w:val="26BE19EF"/>
    <w:rsid w:val="26C16DEA"/>
    <w:rsid w:val="270D0281"/>
    <w:rsid w:val="27231852"/>
    <w:rsid w:val="27716A62"/>
    <w:rsid w:val="27814EF7"/>
    <w:rsid w:val="2783171D"/>
    <w:rsid w:val="279D33B3"/>
    <w:rsid w:val="27BF3329"/>
    <w:rsid w:val="28F322FB"/>
    <w:rsid w:val="290A0F1C"/>
    <w:rsid w:val="291B73BA"/>
    <w:rsid w:val="292D69B8"/>
    <w:rsid w:val="295C0122"/>
    <w:rsid w:val="297D349C"/>
    <w:rsid w:val="29A66C87"/>
    <w:rsid w:val="29E5020D"/>
    <w:rsid w:val="2A0C3DA6"/>
    <w:rsid w:val="2A187669"/>
    <w:rsid w:val="2A497822"/>
    <w:rsid w:val="2A88790A"/>
    <w:rsid w:val="2AEF2177"/>
    <w:rsid w:val="2B2D2CA0"/>
    <w:rsid w:val="2B3E5E22"/>
    <w:rsid w:val="2B514BE0"/>
    <w:rsid w:val="2B7037B2"/>
    <w:rsid w:val="2B980A61"/>
    <w:rsid w:val="2B9F3B9D"/>
    <w:rsid w:val="2BA86521"/>
    <w:rsid w:val="2BC2788C"/>
    <w:rsid w:val="2BDB6BA0"/>
    <w:rsid w:val="2BE22FEF"/>
    <w:rsid w:val="2BF13CCD"/>
    <w:rsid w:val="2BFC0FF0"/>
    <w:rsid w:val="2C247DAC"/>
    <w:rsid w:val="2C30171B"/>
    <w:rsid w:val="2C416A03"/>
    <w:rsid w:val="2C4464F3"/>
    <w:rsid w:val="2C475DBB"/>
    <w:rsid w:val="2C884632"/>
    <w:rsid w:val="2CC14B77"/>
    <w:rsid w:val="2D583F59"/>
    <w:rsid w:val="2D74066A"/>
    <w:rsid w:val="2DC23B73"/>
    <w:rsid w:val="2DCF6290"/>
    <w:rsid w:val="2DFE26D1"/>
    <w:rsid w:val="2E187C37"/>
    <w:rsid w:val="2E383E35"/>
    <w:rsid w:val="2E3D31FA"/>
    <w:rsid w:val="2E4E18AB"/>
    <w:rsid w:val="2F34284F"/>
    <w:rsid w:val="2F726CB1"/>
    <w:rsid w:val="2F733923"/>
    <w:rsid w:val="2F760751"/>
    <w:rsid w:val="2FAF1ED5"/>
    <w:rsid w:val="301B756B"/>
    <w:rsid w:val="30201025"/>
    <w:rsid w:val="30202689"/>
    <w:rsid w:val="30902F79"/>
    <w:rsid w:val="3093737B"/>
    <w:rsid w:val="30BB3B9E"/>
    <w:rsid w:val="30E04E88"/>
    <w:rsid w:val="311A3CC6"/>
    <w:rsid w:val="31EB11BF"/>
    <w:rsid w:val="321D581C"/>
    <w:rsid w:val="325F6C63"/>
    <w:rsid w:val="32D00AE0"/>
    <w:rsid w:val="32D57EA5"/>
    <w:rsid w:val="32D86CB5"/>
    <w:rsid w:val="32E848CE"/>
    <w:rsid w:val="33075DFB"/>
    <w:rsid w:val="33263D6A"/>
    <w:rsid w:val="33896EE1"/>
    <w:rsid w:val="339C09C3"/>
    <w:rsid w:val="33A87367"/>
    <w:rsid w:val="34677222"/>
    <w:rsid w:val="3477346D"/>
    <w:rsid w:val="34B62306"/>
    <w:rsid w:val="35111E45"/>
    <w:rsid w:val="351F3657"/>
    <w:rsid w:val="35633E8E"/>
    <w:rsid w:val="3572263D"/>
    <w:rsid w:val="357C0AAC"/>
    <w:rsid w:val="35973B37"/>
    <w:rsid w:val="35A43BDE"/>
    <w:rsid w:val="35CF4AD8"/>
    <w:rsid w:val="36015498"/>
    <w:rsid w:val="36581519"/>
    <w:rsid w:val="37046FAB"/>
    <w:rsid w:val="372C02AF"/>
    <w:rsid w:val="374B4BD9"/>
    <w:rsid w:val="379C71E3"/>
    <w:rsid w:val="38080D1C"/>
    <w:rsid w:val="380A4A95"/>
    <w:rsid w:val="382F0EF0"/>
    <w:rsid w:val="384007A3"/>
    <w:rsid w:val="3861256E"/>
    <w:rsid w:val="38892579"/>
    <w:rsid w:val="388C36FB"/>
    <w:rsid w:val="38997BC6"/>
    <w:rsid w:val="38A722E3"/>
    <w:rsid w:val="38A87E0A"/>
    <w:rsid w:val="38B779C2"/>
    <w:rsid w:val="38F1355F"/>
    <w:rsid w:val="39184F8F"/>
    <w:rsid w:val="39227BBC"/>
    <w:rsid w:val="39487705"/>
    <w:rsid w:val="39A405D1"/>
    <w:rsid w:val="39B15EFE"/>
    <w:rsid w:val="39B74BDE"/>
    <w:rsid w:val="39D2320A"/>
    <w:rsid w:val="39FE23D7"/>
    <w:rsid w:val="3A06128C"/>
    <w:rsid w:val="3A0B68A2"/>
    <w:rsid w:val="3A0D2667"/>
    <w:rsid w:val="3A1A0893"/>
    <w:rsid w:val="3A2737D5"/>
    <w:rsid w:val="3ABB3E24"/>
    <w:rsid w:val="3AF6248C"/>
    <w:rsid w:val="3AFC57B7"/>
    <w:rsid w:val="3B3B6D13"/>
    <w:rsid w:val="3B871F58"/>
    <w:rsid w:val="3B96663F"/>
    <w:rsid w:val="3BFC46F4"/>
    <w:rsid w:val="3C1A101E"/>
    <w:rsid w:val="3C624C9C"/>
    <w:rsid w:val="3C7921E9"/>
    <w:rsid w:val="3C9101D7"/>
    <w:rsid w:val="3CA60B04"/>
    <w:rsid w:val="3CD8352B"/>
    <w:rsid w:val="3D2F4655"/>
    <w:rsid w:val="3D763612"/>
    <w:rsid w:val="3D7A487B"/>
    <w:rsid w:val="3D85696B"/>
    <w:rsid w:val="3D9170BE"/>
    <w:rsid w:val="3DBB413B"/>
    <w:rsid w:val="3DDC47DD"/>
    <w:rsid w:val="3DF00289"/>
    <w:rsid w:val="3E7964D0"/>
    <w:rsid w:val="3F31011D"/>
    <w:rsid w:val="3F53046B"/>
    <w:rsid w:val="3FB84DD6"/>
    <w:rsid w:val="402204A1"/>
    <w:rsid w:val="402D7572"/>
    <w:rsid w:val="40741F5E"/>
    <w:rsid w:val="40780A59"/>
    <w:rsid w:val="40970E8F"/>
    <w:rsid w:val="40A95969"/>
    <w:rsid w:val="418A27A2"/>
    <w:rsid w:val="41AA69A0"/>
    <w:rsid w:val="41AD023F"/>
    <w:rsid w:val="41FD4D22"/>
    <w:rsid w:val="42663FE8"/>
    <w:rsid w:val="42784CF1"/>
    <w:rsid w:val="42984A4B"/>
    <w:rsid w:val="42EF105C"/>
    <w:rsid w:val="430A1DED"/>
    <w:rsid w:val="43324E9F"/>
    <w:rsid w:val="434150E2"/>
    <w:rsid w:val="434D7F2B"/>
    <w:rsid w:val="43803E5D"/>
    <w:rsid w:val="438C286B"/>
    <w:rsid w:val="43D47E66"/>
    <w:rsid w:val="4404683C"/>
    <w:rsid w:val="441B4B8B"/>
    <w:rsid w:val="44332C7D"/>
    <w:rsid w:val="443B176E"/>
    <w:rsid w:val="447A4D50"/>
    <w:rsid w:val="448F59F5"/>
    <w:rsid w:val="44A818BD"/>
    <w:rsid w:val="44D04970"/>
    <w:rsid w:val="44F77811"/>
    <w:rsid w:val="45124F88"/>
    <w:rsid w:val="454A2974"/>
    <w:rsid w:val="457341E4"/>
    <w:rsid w:val="464473C4"/>
    <w:rsid w:val="46603AD2"/>
    <w:rsid w:val="46B75DE7"/>
    <w:rsid w:val="46E841F3"/>
    <w:rsid w:val="47613FA5"/>
    <w:rsid w:val="47B403F3"/>
    <w:rsid w:val="47E250E6"/>
    <w:rsid w:val="48082673"/>
    <w:rsid w:val="48515DC8"/>
    <w:rsid w:val="4856407A"/>
    <w:rsid w:val="48C7608A"/>
    <w:rsid w:val="49253E77"/>
    <w:rsid w:val="4929464F"/>
    <w:rsid w:val="49944E39"/>
    <w:rsid w:val="49BB5BEF"/>
    <w:rsid w:val="49C51391"/>
    <w:rsid w:val="49EC224C"/>
    <w:rsid w:val="4A394D65"/>
    <w:rsid w:val="4A6D7E8E"/>
    <w:rsid w:val="4AA20B5D"/>
    <w:rsid w:val="4ABD7744"/>
    <w:rsid w:val="4AFF7D5D"/>
    <w:rsid w:val="4B0709C0"/>
    <w:rsid w:val="4B0D00CE"/>
    <w:rsid w:val="4B0F7A89"/>
    <w:rsid w:val="4BDA4326"/>
    <w:rsid w:val="4BEB208F"/>
    <w:rsid w:val="4C2D08FA"/>
    <w:rsid w:val="4C33142E"/>
    <w:rsid w:val="4C3457E4"/>
    <w:rsid w:val="4C417F01"/>
    <w:rsid w:val="4C651E42"/>
    <w:rsid w:val="4C6C31D0"/>
    <w:rsid w:val="4CDB6BA9"/>
    <w:rsid w:val="4D693BB4"/>
    <w:rsid w:val="4D891B60"/>
    <w:rsid w:val="4DB27309"/>
    <w:rsid w:val="4DB311C4"/>
    <w:rsid w:val="4DFF1E22"/>
    <w:rsid w:val="4E2E44B5"/>
    <w:rsid w:val="4E920EE8"/>
    <w:rsid w:val="4EDD6607"/>
    <w:rsid w:val="4F4F2935"/>
    <w:rsid w:val="4F5D5052"/>
    <w:rsid w:val="4FFC25DB"/>
    <w:rsid w:val="50013FD8"/>
    <w:rsid w:val="50067498"/>
    <w:rsid w:val="500D49E0"/>
    <w:rsid w:val="50285660"/>
    <w:rsid w:val="503B1382"/>
    <w:rsid w:val="50E61077"/>
    <w:rsid w:val="515D3A2F"/>
    <w:rsid w:val="517B4E23"/>
    <w:rsid w:val="51825244"/>
    <w:rsid w:val="51826FF2"/>
    <w:rsid w:val="520914C1"/>
    <w:rsid w:val="525C3CE7"/>
    <w:rsid w:val="52894645"/>
    <w:rsid w:val="52905DB8"/>
    <w:rsid w:val="52C5188C"/>
    <w:rsid w:val="52F82D96"/>
    <w:rsid w:val="534C3D5B"/>
    <w:rsid w:val="538E1C7E"/>
    <w:rsid w:val="53A5346C"/>
    <w:rsid w:val="53A771E4"/>
    <w:rsid w:val="53B042EA"/>
    <w:rsid w:val="53EC4BF7"/>
    <w:rsid w:val="541F4FCC"/>
    <w:rsid w:val="54585F58"/>
    <w:rsid w:val="547B4EA9"/>
    <w:rsid w:val="54BC0A6D"/>
    <w:rsid w:val="54C33BA9"/>
    <w:rsid w:val="550F7B55"/>
    <w:rsid w:val="55122FD8"/>
    <w:rsid w:val="555F1BC3"/>
    <w:rsid w:val="556752C9"/>
    <w:rsid w:val="558B76CD"/>
    <w:rsid w:val="55926D29"/>
    <w:rsid w:val="55A90FF1"/>
    <w:rsid w:val="55FD133D"/>
    <w:rsid w:val="561D19DF"/>
    <w:rsid w:val="5697709C"/>
    <w:rsid w:val="56AB0D99"/>
    <w:rsid w:val="56B55774"/>
    <w:rsid w:val="56BF4844"/>
    <w:rsid w:val="56EB5639"/>
    <w:rsid w:val="56F95FA8"/>
    <w:rsid w:val="57144B90"/>
    <w:rsid w:val="57572CCF"/>
    <w:rsid w:val="575E5E0B"/>
    <w:rsid w:val="579E08FE"/>
    <w:rsid w:val="57AE0B41"/>
    <w:rsid w:val="57BF2D4E"/>
    <w:rsid w:val="57C77E54"/>
    <w:rsid w:val="57FF5D84"/>
    <w:rsid w:val="58324E4B"/>
    <w:rsid w:val="586A4106"/>
    <w:rsid w:val="58705DF6"/>
    <w:rsid w:val="58A65CBC"/>
    <w:rsid w:val="58C85C32"/>
    <w:rsid w:val="58D971B2"/>
    <w:rsid w:val="58E53EC8"/>
    <w:rsid w:val="597B2CA5"/>
    <w:rsid w:val="599B1268"/>
    <w:rsid w:val="59AD5BB6"/>
    <w:rsid w:val="59D6437F"/>
    <w:rsid w:val="59E328D1"/>
    <w:rsid w:val="59E766FB"/>
    <w:rsid w:val="59F17733"/>
    <w:rsid w:val="5A3966BC"/>
    <w:rsid w:val="5A7C4F26"/>
    <w:rsid w:val="5AF2460E"/>
    <w:rsid w:val="5B523ED9"/>
    <w:rsid w:val="5C003935"/>
    <w:rsid w:val="5C1B251D"/>
    <w:rsid w:val="5C295FAD"/>
    <w:rsid w:val="5C381321"/>
    <w:rsid w:val="5C384E7D"/>
    <w:rsid w:val="5C3F2EED"/>
    <w:rsid w:val="5C552E59"/>
    <w:rsid w:val="5C735EB5"/>
    <w:rsid w:val="5C8968EE"/>
    <w:rsid w:val="5CED6182"/>
    <w:rsid w:val="5CF62206"/>
    <w:rsid w:val="5CFA65D6"/>
    <w:rsid w:val="5D5A28CE"/>
    <w:rsid w:val="5D777C27"/>
    <w:rsid w:val="5DB46785"/>
    <w:rsid w:val="5E420235"/>
    <w:rsid w:val="5E554891"/>
    <w:rsid w:val="5E7423B8"/>
    <w:rsid w:val="5EB24435"/>
    <w:rsid w:val="5F0279C4"/>
    <w:rsid w:val="5F1C412F"/>
    <w:rsid w:val="5F204545"/>
    <w:rsid w:val="5F36141C"/>
    <w:rsid w:val="5F596331"/>
    <w:rsid w:val="5F8B3CA3"/>
    <w:rsid w:val="5F93686E"/>
    <w:rsid w:val="5FEF39BE"/>
    <w:rsid w:val="607C3637"/>
    <w:rsid w:val="60947504"/>
    <w:rsid w:val="60B151FE"/>
    <w:rsid w:val="610C68D8"/>
    <w:rsid w:val="611B6B1B"/>
    <w:rsid w:val="613700BC"/>
    <w:rsid w:val="61A82AA5"/>
    <w:rsid w:val="61D218D0"/>
    <w:rsid w:val="62791502"/>
    <w:rsid w:val="628C7CD0"/>
    <w:rsid w:val="62946B85"/>
    <w:rsid w:val="62D36206"/>
    <w:rsid w:val="630D370C"/>
    <w:rsid w:val="631F7430"/>
    <w:rsid w:val="6356208C"/>
    <w:rsid w:val="63716633"/>
    <w:rsid w:val="63CD05A1"/>
    <w:rsid w:val="63ED56D7"/>
    <w:rsid w:val="641461CF"/>
    <w:rsid w:val="64586600"/>
    <w:rsid w:val="648570CD"/>
    <w:rsid w:val="64923598"/>
    <w:rsid w:val="64C5395D"/>
    <w:rsid w:val="653F727C"/>
    <w:rsid w:val="654B14AA"/>
    <w:rsid w:val="65B01F28"/>
    <w:rsid w:val="65B67155"/>
    <w:rsid w:val="65CB7871"/>
    <w:rsid w:val="65D04378"/>
    <w:rsid w:val="65DF280D"/>
    <w:rsid w:val="661C67E7"/>
    <w:rsid w:val="66201E17"/>
    <w:rsid w:val="667747F4"/>
    <w:rsid w:val="66A852F5"/>
    <w:rsid w:val="66AF0431"/>
    <w:rsid w:val="66B42566"/>
    <w:rsid w:val="66E77BCB"/>
    <w:rsid w:val="670C7632"/>
    <w:rsid w:val="67395F4D"/>
    <w:rsid w:val="677A4699"/>
    <w:rsid w:val="67B8418F"/>
    <w:rsid w:val="67E97973"/>
    <w:rsid w:val="685F3791"/>
    <w:rsid w:val="68C61A62"/>
    <w:rsid w:val="68C857DA"/>
    <w:rsid w:val="68D05ED0"/>
    <w:rsid w:val="69026CAA"/>
    <w:rsid w:val="6938470E"/>
    <w:rsid w:val="69B61AD7"/>
    <w:rsid w:val="69CC12FA"/>
    <w:rsid w:val="6A0C51C3"/>
    <w:rsid w:val="6A2B6021"/>
    <w:rsid w:val="6A7A2B04"/>
    <w:rsid w:val="6AC04560"/>
    <w:rsid w:val="6AC81AC2"/>
    <w:rsid w:val="6AD20B92"/>
    <w:rsid w:val="6AF723A7"/>
    <w:rsid w:val="6B0B69E8"/>
    <w:rsid w:val="6B486391"/>
    <w:rsid w:val="6B560E7C"/>
    <w:rsid w:val="6B6712DB"/>
    <w:rsid w:val="6BBF1117"/>
    <w:rsid w:val="6BDD334B"/>
    <w:rsid w:val="6BE566A3"/>
    <w:rsid w:val="6BEE3329"/>
    <w:rsid w:val="6C7930E8"/>
    <w:rsid w:val="6C955A3E"/>
    <w:rsid w:val="6CB5251A"/>
    <w:rsid w:val="6CC45353"/>
    <w:rsid w:val="6CC87B57"/>
    <w:rsid w:val="6CDE4879"/>
    <w:rsid w:val="6D6F4477"/>
    <w:rsid w:val="6D8D2B4F"/>
    <w:rsid w:val="6DCB0253"/>
    <w:rsid w:val="6DE76703"/>
    <w:rsid w:val="6DFA6797"/>
    <w:rsid w:val="6E0E5A3E"/>
    <w:rsid w:val="6E1A0886"/>
    <w:rsid w:val="6E1C16C2"/>
    <w:rsid w:val="6F9208F0"/>
    <w:rsid w:val="6FEF5D43"/>
    <w:rsid w:val="70052E70"/>
    <w:rsid w:val="7016507D"/>
    <w:rsid w:val="706822EE"/>
    <w:rsid w:val="70FA674D"/>
    <w:rsid w:val="710D46D2"/>
    <w:rsid w:val="71B0505E"/>
    <w:rsid w:val="72031631"/>
    <w:rsid w:val="72181581"/>
    <w:rsid w:val="72312624"/>
    <w:rsid w:val="72312642"/>
    <w:rsid w:val="724539F8"/>
    <w:rsid w:val="724759C2"/>
    <w:rsid w:val="72676064"/>
    <w:rsid w:val="726E11A1"/>
    <w:rsid w:val="72C25048"/>
    <w:rsid w:val="72D336FA"/>
    <w:rsid w:val="732D4BB8"/>
    <w:rsid w:val="73781BAB"/>
    <w:rsid w:val="739E5AB6"/>
    <w:rsid w:val="73AA445A"/>
    <w:rsid w:val="73E3171A"/>
    <w:rsid w:val="73E35E45"/>
    <w:rsid w:val="74474627"/>
    <w:rsid w:val="74561EEC"/>
    <w:rsid w:val="747C0203"/>
    <w:rsid w:val="748F48A0"/>
    <w:rsid w:val="74EA0887"/>
    <w:rsid w:val="74F80B83"/>
    <w:rsid w:val="75387844"/>
    <w:rsid w:val="753B10E2"/>
    <w:rsid w:val="75556648"/>
    <w:rsid w:val="75933D5A"/>
    <w:rsid w:val="759C6025"/>
    <w:rsid w:val="75CF01A8"/>
    <w:rsid w:val="75FE6CDF"/>
    <w:rsid w:val="76294D5D"/>
    <w:rsid w:val="763E2968"/>
    <w:rsid w:val="76771046"/>
    <w:rsid w:val="76C84BF7"/>
    <w:rsid w:val="76D50550"/>
    <w:rsid w:val="76E41A31"/>
    <w:rsid w:val="772F044F"/>
    <w:rsid w:val="77324D59"/>
    <w:rsid w:val="77951963"/>
    <w:rsid w:val="77DE2925"/>
    <w:rsid w:val="781504EF"/>
    <w:rsid w:val="783A06B1"/>
    <w:rsid w:val="78435456"/>
    <w:rsid w:val="7862462D"/>
    <w:rsid w:val="791365FE"/>
    <w:rsid w:val="792E168A"/>
    <w:rsid w:val="79312F28"/>
    <w:rsid w:val="79442C5B"/>
    <w:rsid w:val="79D24A65"/>
    <w:rsid w:val="7A6F5AB6"/>
    <w:rsid w:val="7A9F2364"/>
    <w:rsid w:val="7AAF0711"/>
    <w:rsid w:val="7ABC7208"/>
    <w:rsid w:val="7ACD0A2E"/>
    <w:rsid w:val="7ACF12D5"/>
    <w:rsid w:val="7B2368A0"/>
    <w:rsid w:val="7B3B37AA"/>
    <w:rsid w:val="7B476A33"/>
    <w:rsid w:val="7B514100"/>
    <w:rsid w:val="7BCE1027"/>
    <w:rsid w:val="7BFD3595"/>
    <w:rsid w:val="7CB441DC"/>
    <w:rsid w:val="7D4F0CB3"/>
    <w:rsid w:val="7D7653AD"/>
    <w:rsid w:val="7DB87774"/>
    <w:rsid w:val="7DFA7D8C"/>
    <w:rsid w:val="7E063324"/>
    <w:rsid w:val="7E3A462D"/>
    <w:rsid w:val="7E4436FD"/>
    <w:rsid w:val="7E8F4979"/>
    <w:rsid w:val="7EBD3FBD"/>
    <w:rsid w:val="7EBE525E"/>
    <w:rsid w:val="7F736048"/>
    <w:rsid w:val="7FA501CC"/>
    <w:rsid w:val="7FA77AA0"/>
    <w:rsid w:val="7FC93EBA"/>
    <w:rsid w:val="7FE3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46"/>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8"/>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4">
    <w:name w:val="Default Paragraph Font"/>
    <w:autoRedefine/>
    <w:semiHidden/>
    <w:qFormat/>
    <w:uiPriority w:val="0"/>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1"/>
    <w:autoRedefine/>
    <w:qFormat/>
    <w:uiPriority w:val="0"/>
    <w:pPr>
      <w:ind w:firstLine="420" w:firstLineChars="200"/>
    </w:pPr>
  </w:style>
  <w:style w:type="paragraph" w:styleId="7">
    <w:name w:val="annotation text"/>
    <w:basedOn w:val="1"/>
    <w:link w:val="45"/>
    <w:autoRedefine/>
    <w:qFormat/>
    <w:uiPriority w:val="0"/>
    <w:pPr>
      <w:jc w:val="left"/>
    </w:pPr>
  </w:style>
  <w:style w:type="paragraph" w:styleId="8">
    <w:name w:val="Body Text"/>
    <w:basedOn w:val="1"/>
    <w:next w:val="9"/>
    <w:autoRedefine/>
    <w:qFormat/>
    <w:uiPriority w:val="0"/>
    <w:pPr>
      <w:spacing w:after="120" w:afterLines="0" w:afterAutospacing="0"/>
    </w:pPr>
  </w:style>
  <w:style w:type="paragraph" w:styleId="9">
    <w:name w:val="Body Text First Indent"/>
    <w:basedOn w:val="8"/>
    <w:autoRedefine/>
    <w:qFormat/>
    <w:uiPriority w:val="0"/>
    <w:pPr>
      <w:ind w:firstLine="420" w:firstLineChars="100"/>
    </w:pPr>
  </w:style>
  <w:style w:type="paragraph" w:styleId="10">
    <w:name w:val="Body Text Indent"/>
    <w:basedOn w:val="1"/>
    <w:autoRedefine/>
    <w:semiHidden/>
    <w:unhideWhenUsed/>
    <w:qFormat/>
    <w:uiPriority w:val="0"/>
    <w:pPr>
      <w:spacing w:after="120"/>
      <w:ind w:left="420" w:leftChars="200"/>
    </w:pPr>
  </w:style>
  <w:style w:type="paragraph" w:styleId="11">
    <w:name w:val="toc 3"/>
    <w:basedOn w:val="1"/>
    <w:next w:val="1"/>
    <w:autoRedefine/>
    <w:qFormat/>
    <w:uiPriority w:val="0"/>
    <w:pPr>
      <w:ind w:left="840" w:leftChars="400"/>
    </w:pPr>
  </w:style>
  <w:style w:type="paragraph" w:styleId="12">
    <w:name w:val="Plain Text"/>
    <w:basedOn w:val="1"/>
    <w:link w:val="34"/>
    <w:autoRedefine/>
    <w:qFormat/>
    <w:uiPriority w:val="0"/>
    <w:rPr>
      <w:rFonts w:ascii="宋体" w:hAnsi="Courier New"/>
    </w:rPr>
  </w:style>
  <w:style w:type="paragraph" w:styleId="13">
    <w:name w:val="Date"/>
    <w:basedOn w:val="1"/>
    <w:next w:val="1"/>
    <w:link w:val="41"/>
    <w:autoRedefine/>
    <w:qFormat/>
    <w:uiPriority w:val="0"/>
    <w:pPr>
      <w:ind w:left="100" w:leftChars="2500"/>
    </w:pPr>
  </w:style>
  <w:style w:type="paragraph" w:styleId="14">
    <w:name w:val="Balloon Text"/>
    <w:basedOn w:val="1"/>
    <w:link w:val="28"/>
    <w:autoRedefine/>
    <w:qFormat/>
    <w:uiPriority w:val="0"/>
    <w:rPr>
      <w:sz w:val="18"/>
    </w:rPr>
  </w:style>
  <w:style w:type="paragraph" w:styleId="15">
    <w:name w:val="footer"/>
    <w:basedOn w:val="1"/>
    <w:link w:val="33"/>
    <w:autoRedefine/>
    <w:qFormat/>
    <w:uiPriority w:val="0"/>
    <w:pPr>
      <w:tabs>
        <w:tab w:val="center" w:pos="4153"/>
        <w:tab w:val="right" w:pos="8306"/>
      </w:tabs>
      <w:snapToGrid w:val="0"/>
      <w:jc w:val="left"/>
    </w:pPr>
    <w:rPr>
      <w:sz w:val="18"/>
    </w:rPr>
  </w:style>
  <w:style w:type="paragraph" w:styleId="16">
    <w:name w:val="envelope return"/>
    <w:basedOn w:val="1"/>
    <w:unhideWhenUsed/>
    <w:qFormat/>
    <w:uiPriority w:val="99"/>
    <w:pPr>
      <w:snapToGrid w:val="0"/>
    </w:pPr>
    <w:rPr>
      <w:rFonts w:ascii="Arial" w:hAnsi="Arial"/>
    </w:rPr>
  </w:style>
  <w:style w:type="paragraph" w:styleId="17">
    <w:name w:val="header"/>
    <w:basedOn w:val="1"/>
    <w:link w:val="3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autoRedefine/>
    <w:qFormat/>
    <w:uiPriority w:val="0"/>
  </w:style>
  <w:style w:type="paragraph" w:styleId="19">
    <w:name w:val="toc 2"/>
    <w:basedOn w:val="1"/>
    <w:next w:val="1"/>
    <w:autoRedefine/>
    <w:qFormat/>
    <w:uiPriority w:val="0"/>
    <w:pPr>
      <w:ind w:left="420" w:leftChars="200"/>
    </w:pPr>
  </w:style>
  <w:style w:type="paragraph" w:styleId="20">
    <w:name w:val="index 1"/>
    <w:basedOn w:val="1"/>
    <w:next w:val="1"/>
    <w:autoRedefine/>
    <w:qFormat/>
    <w:uiPriority w:val="0"/>
  </w:style>
  <w:style w:type="paragraph" w:styleId="21">
    <w:name w:val="Body Text First Indent 2"/>
    <w:basedOn w:val="10"/>
    <w:autoRedefine/>
    <w:semiHidden/>
    <w:unhideWhenUsed/>
    <w:qFormat/>
    <w:uiPriority w:val="99"/>
    <w:pPr>
      <w:ind w:firstLine="420" w:firstLineChars="200"/>
    </w:pPr>
  </w:style>
  <w:style w:type="table" w:styleId="23">
    <w:name w:val="Table Grid"/>
    <w:basedOn w:val="22"/>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0"/>
    <w:rPr>
      <w:b/>
    </w:rPr>
  </w:style>
  <w:style w:type="character" w:styleId="26">
    <w:name w:val="Emphasis"/>
    <w:basedOn w:val="24"/>
    <w:autoRedefine/>
    <w:qFormat/>
    <w:uiPriority w:val="0"/>
    <w:rPr>
      <w:i/>
    </w:rPr>
  </w:style>
  <w:style w:type="character" w:styleId="27">
    <w:name w:val="Hyperlink"/>
    <w:basedOn w:val="24"/>
    <w:autoRedefine/>
    <w:qFormat/>
    <w:uiPriority w:val="0"/>
    <w:rPr>
      <w:color w:val="0000FF"/>
      <w:u w:val="single"/>
    </w:rPr>
  </w:style>
  <w:style w:type="character" w:customStyle="1" w:styleId="28">
    <w:name w:val="批注框文本 字符"/>
    <w:link w:val="14"/>
    <w:autoRedefine/>
    <w:semiHidden/>
    <w:qFormat/>
    <w:uiPriority w:val="99"/>
    <w:rPr>
      <w:sz w:val="18"/>
    </w:rPr>
  </w:style>
  <w:style w:type="paragraph" w:customStyle="1" w:styleId="29">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0">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1">
    <w:name w:val="D&amp;L"/>
    <w:basedOn w:val="17"/>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2">
    <w:name w:val="页眉 字符"/>
    <w:link w:val="17"/>
    <w:autoRedefine/>
    <w:qFormat/>
    <w:uiPriority w:val="0"/>
    <w:rPr>
      <w:sz w:val="18"/>
    </w:rPr>
  </w:style>
  <w:style w:type="character" w:customStyle="1" w:styleId="33">
    <w:name w:val="页脚 字符"/>
    <w:link w:val="15"/>
    <w:autoRedefine/>
    <w:qFormat/>
    <w:uiPriority w:val="99"/>
    <w:rPr>
      <w:sz w:val="18"/>
    </w:rPr>
  </w:style>
  <w:style w:type="character" w:customStyle="1" w:styleId="34">
    <w:name w:val="纯文本 字符"/>
    <w:link w:val="12"/>
    <w:autoRedefine/>
    <w:qFormat/>
    <w:uiPriority w:val="0"/>
    <w:rPr>
      <w:rFonts w:ascii="宋体" w:hAnsi="Courier New"/>
    </w:rPr>
  </w:style>
  <w:style w:type="character" w:customStyle="1" w:styleId="35">
    <w:name w:val="纯文本 字符1"/>
    <w:basedOn w:val="24"/>
    <w:autoRedefine/>
    <w:semiHidden/>
    <w:qFormat/>
    <w:uiPriority w:val="99"/>
    <w:rPr>
      <w:rFonts w:hAnsi="Courier New" w:cs="Courier New" w:asciiTheme="minorEastAsia"/>
      <w:szCs w:val="20"/>
    </w:rPr>
  </w:style>
  <w:style w:type="character" w:customStyle="1" w:styleId="36">
    <w:name w:val="未处理的提及1"/>
    <w:basedOn w:val="24"/>
    <w:autoRedefine/>
    <w:semiHidden/>
    <w:unhideWhenUsed/>
    <w:qFormat/>
    <w:uiPriority w:val="99"/>
    <w:rPr>
      <w:color w:val="605E5C"/>
      <w:shd w:val="clear" w:color="auto" w:fill="E1DFDD"/>
    </w:rPr>
  </w:style>
  <w:style w:type="paragraph" w:styleId="37">
    <w:name w:val="List Paragraph"/>
    <w:basedOn w:val="1"/>
    <w:autoRedefine/>
    <w:qFormat/>
    <w:uiPriority w:val="34"/>
    <w:pPr>
      <w:ind w:firstLine="420" w:firstLineChars="200"/>
    </w:pPr>
  </w:style>
  <w:style w:type="paragraph" w:customStyle="1" w:styleId="38">
    <w:name w:val="Char Char Char Char Char Char Char1 Char"/>
    <w:basedOn w:val="1"/>
    <w:autoRedefine/>
    <w:qFormat/>
    <w:uiPriority w:val="0"/>
    <w:rPr>
      <w:rFonts w:ascii="Arial" w:hAnsi="Arial" w:eastAsia="宋体" w:cs="Arial"/>
      <w:sz w:val="24"/>
    </w:rPr>
  </w:style>
  <w:style w:type="table" w:customStyle="1" w:styleId="39">
    <w:name w:val="网格表 1 浅色1"/>
    <w:basedOn w:val="22"/>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0">
    <w:name w:val="日期 字符"/>
    <w:basedOn w:val="24"/>
    <w:autoRedefine/>
    <w:semiHidden/>
    <w:qFormat/>
    <w:uiPriority w:val="99"/>
    <w:rPr>
      <w:rFonts w:ascii="@仿宋_GB2312" w:hAnsi="@仿宋_GB2312" w:eastAsia="@仿宋_GB2312" w:cs="@仿宋_GB2312"/>
      <w:szCs w:val="20"/>
    </w:rPr>
  </w:style>
  <w:style w:type="character" w:customStyle="1" w:styleId="41">
    <w:name w:val="日期 字符1"/>
    <w:link w:val="13"/>
    <w:autoRedefine/>
    <w:qFormat/>
    <w:uiPriority w:val="0"/>
  </w:style>
  <w:style w:type="character" w:customStyle="1" w:styleId="42">
    <w:name w:val="纯文本 Char1"/>
    <w:link w:val="43"/>
    <w:autoRedefine/>
    <w:qFormat/>
    <w:locked/>
    <w:uiPriority w:val="0"/>
    <w:rPr>
      <w:rFonts w:ascii="Arial" w:hAnsi="Arial" w:eastAsia="Arial"/>
      <w:kern w:val="2"/>
      <w:sz w:val="21"/>
      <w:lang w:val="en-US" w:eastAsia="zh-CN" w:bidi="ar-SA"/>
    </w:rPr>
  </w:style>
  <w:style w:type="paragraph" w:customStyle="1" w:styleId="43">
    <w:name w:val="纯文本1"/>
    <w:basedOn w:val="1"/>
    <w:link w:val="42"/>
    <w:autoRedefine/>
    <w:qFormat/>
    <w:uiPriority w:val="0"/>
    <w:rPr>
      <w:rFonts w:ascii="Arial" w:hAnsi="Arial" w:eastAsia="Arial" w:cstheme="minorBidi"/>
      <w:szCs w:val="22"/>
    </w:rPr>
  </w:style>
  <w:style w:type="character" w:customStyle="1" w:styleId="44">
    <w:name w:val="批注文字 Char"/>
    <w:basedOn w:val="24"/>
    <w:autoRedefine/>
    <w:semiHidden/>
    <w:qFormat/>
    <w:uiPriority w:val="99"/>
    <w:rPr>
      <w:rFonts w:ascii="@仿宋_GB2312" w:hAnsi="@仿宋_GB2312" w:eastAsia="@仿宋_GB2312" w:cs="@仿宋_GB2312"/>
      <w:szCs w:val="20"/>
    </w:rPr>
  </w:style>
  <w:style w:type="character" w:customStyle="1" w:styleId="45">
    <w:name w:val="批注文字 字符"/>
    <w:link w:val="7"/>
    <w:autoRedefine/>
    <w:qFormat/>
    <w:uiPriority w:val="0"/>
  </w:style>
  <w:style w:type="character" w:customStyle="1" w:styleId="46">
    <w:name w:val="标题 1 字符"/>
    <w:link w:val="3"/>
    <w:autoRedefine/>
    <w:qFormat/>
    <w:uiPriority w:val="9"/>
    <w:rPr>
      <w:b/>
      <w:kern w:val="44"/>
      <w:sz w:val="44"/>
    </w:rPr>
  </w:style>
  <w:style w:type="paragraph" w:customStyle="1" w:styleId="47">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8">
    <w:name w:val="标题 3 字符"/>
    <w:link w:val="4"/>
    <w:autoRedefine/>
    <w:semiHidden/>
    <w:qFormat/>
    <w:uiPriority w:val="9"/>
    <w:rPr>
      <w:b/>
      <w:sz w:val="32"/>
    </w:rPr>
  </w:style>
  <w:style w:type="character" w:customStyle="1" w:styleId="49">
    <w:name w:val="fontstyle01"/>
    <w:basedOn w:val="24"/>
    <w:autoRedefine/>
    <w:qFormat/>
    <w:uiPriority w:val="0"/>
    <w:rPr>
      <w:rFonts w:hint="eastAsia" w:ascii="宋体" w:hAnsi="宋体" w:eastAsia="宋体"/>
      <w:color w:val="000000"/>
      <w:sz w:val="22"/>
      <w:szCs w:val="22"/>
    </w:rPr>
  </w:style>
  <w:style w:type="character" w:customStyle="1" w:styleId="50">
    <w:name w:val="fontstyle21"/>
    <w:basedOn w:val="24"/>
    <w:autoRedefine/>
    <w:qFormat/>
    <w:uiPriority w:val="0"/>
    <w:rPr>
      <w:rFonts w:hint="default" w:ascii="TimesNewRomanPSMT" w:hAnsi="TimesNewRomanPSMT"/>
      <w:color w:val="000000"/>
      <w:sz w:val="22"/>
      <w:szCs w:val="22"/>
    </w:rPr>
  </w:style>
  <w:style w:type="character" w:customStyle="1" w:styleId="51">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2">
    <w:name w:val="标题 4 字符"/>
    <w:basedOn w:val="24"/>
    <w:autoRedefine/>
    <w:semiHidden/>
    <w:qFormat/>
    <w:uiPriority w:val="9"/>
    <w:rPr>
      <w:rFonts w:asciiTheme="majorHAnsi" w:hAnsiTheme="majorHAnsi" w:eastAsiaTheme="majorEastAsia" w:cstheme="majorBidi"/>
      <w:b/>
      <w:bCs/>
      <w:sz w:val="28"/>
      <w:szCs w:val="28"/>
    </w:rPr>
  </w:style>
  <w:style w:type="character" w:customStyle="1" w:styleId="53">
    <w:name w:val="标题 4 字符1"/>
    <w:link w:val="5"/>
    <w:autoRedefine/>
    <w:qFormat/>
    <w:uiPriority w:val="0"/>
    <w:rPr>
      <w:rFonts w:ascii="Arial" w:hAnsi="Arial" w:eastAsia="黑体"/>
      <w:b/>
      <w:sz w:val="28"/>
    </w:rPr>
  </w:style>
  <w:style w:type="paragraph" w:customStyle="1" w:styleId="54">
    <w:name w:val="普通 (Web)"/>
    <w:basedOn w:val="1"/>
    <w:autoRedefine/>
    <w:qFormat/>
    <w:uiPriority w:val="0"/>
    <w:pPr>
      <w:widowControl/>
      <w:spacing w:before="100" w:beforeAutospacing="1" w:after="100" w:afterAutospacing="1"/>
      <w:jc w:val="left"/>
    </w:pPr>
    <w:rPr>
      <w:rFonts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32</Pages>
  <Words>1267</Words>
  <Characters>1447</Characters>
  <Lines>180</Lines>
  <Paragraphs>50</Paragraphs>
  <TotalTime>423</TotalTime>
  <ScaleCrop>false</ScaleCrop>
  <LinksUpToDate>false</LinksUpToDate>
  <CharactersWithSpaces>1624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2026-06-11T09:04:00Z</cp:lastPrinted>
  <dcterms:modified xsi:type="dcterms:W3CDTF">2026-08-26T06:21:42Z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AD795E286F194159AD937F90ED3C8154_13</vt:lpwstr>
  </property>
  <property fmtid="{D5CDD505-2E9C-101B-9397-08002B2CF9AE}" pid="4" name="KSOTemplateDocerSaveRecord">
    <vt:lpwstr>eyJoZGlkIjoiOTQxYmQ2MmY2ZGFiMGI4OTRkNDg5ZGZhNmI2ODJlOWQiLCJ1c2VySWQiOiIxNjA3OTI1MzMwIn0=</vt:lpwstr>
  </property>
</Properties>
</file>