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27DD97F4">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07ECF4DC">
      <w:pPr>
        <w:rPr>
          <w:rFonts w:ascii="Times New Roman" w:hAnsi="Times New Roman" w:cs="Times New Roman" w:eastAsiaTheme="minorEastAsia"/>
          <w:bCs/>
          <w:sz w:val="44"/>
          <w:szCs w:val="44"/>
        </w:rPr>
      </w:pPr>
    </w:p>
    <w:p w14:paraId="2C3C7440">
      <w:pPr>
        <w:rPr>
          <w:rFonts w:ascii="Times New Roman" w:hAnsi="Times New Roman" w:cs="Times New Roman"/>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056D3C7F">
      <w:pPr>
        <w:tabs>
          <w:tab w:val="left" w:pos="2410"/>
        </w:tabs>
        <w:autoSpaceDE w:val="0"/>
        <w:autoSpaceDN w:val="0"/>
        <w:adjustRightInd w:val="0"/>
        <w:snapToGrid w:val="0"/>
        <w:spacing w:line="360" w:lineRule="auto"/>
        <w:ind w:left="1445" w:hanging="1445" w:hangingChars="400"/>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eastAsiaTheme="minorEastAsia"/>
          <w:b/>
          <w:spacing w:val="20"/>
          <w:kern w:val="0"/>
          <w:sz w:val="32"/>
          <w:szCs w:val="32"/>
          <w:u w:val="single"/>
          <w:lang w:val="en-US" w:eastAsia="zh-CN"/>
        </w:rPr>
        <w:t>2026年全国羽毛球单项锦标赛计时记分系统及直播租赁服务</w:t>
      </w:r>
    </w:p>
    <w:p w14:paraId="1A28811B">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u w:val="single"/>
          <w:lang w:val="en-US" w:eastAsia="zh-CN"/>
        </w:rPr>
        <w:t xml:space="preserve"> 2026TYGSCG22</w:t>
      </w:r>
    </w:p>
    <w:p w14:paraId="6AF8A45F">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F0431FB">
      <w:pPr>
        <w:pStyle w:val="21"/>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08</w:t>
      </w:r>
      <w:r>
        <w:rPr>
          <w:rFonts w:eastAsiaTheme="majorEastAsia"/>
          <w:b/>
          <w:sz w:val="36"/>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ADAE942">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723927EE">
      <w:pPr>
        <w:pStyle w:val="19"/>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99012CA">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7C27ED0">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E908466">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14</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388DE0AB">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17</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EDF089">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25</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A20AD01">
      <w:pPr>
        <w:pStyle w:val="19"/>
        <w:tabs>
          <w:tab w:val="right" w:leader="dot" w:pos="8279"/>
        </w:tabs>
        <w:rPr>
          <w:rFonts w:ascii="Times New Roman" w:hAnsi="Times New Roman" w:cs="Times New Roman"/>
        </w:rPr>
      </w:pPr>
    </w:p>
    <w:p w14:paraId="63E2A785">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6C959CA6">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pgBorders>
            <w:top w:val="none" w:sz="0" w:space="0"/>
            <w:left w:val="none" w:sz="0" w:space="0"/>
            <w:bottom w:val="none" w:sz="0" w:space="0"/>
            <w:right w:val="none" w:sz="0" w:space="0"/>
          </w:pgBorders>
          <w:cols w:space="720" w:num="1"/>
          <w:docGrid w:linePitch="462" w:charSpace="0"/>
        </w:sectPr>
      </w:pPr>
    </w:p>
    <w:p w14:paraId="1E7CCA1B">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bookmarkStart w:id="38" w:name="_GoBack"/>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hint="eastAsia" w:ascii="Times New Roman" w:hAnsi="Times New Roman" w:cs="Times New Roman"/>
          <w:szCs w:val="21"/>
          <w:u w:val="single"/>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2026年全国羽毛球单项锦标赛计时记分系统及直播租赁服务</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2B69668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u w:val="single"/>
        </w:rPr>
        <w:t>2026TYGSCG22</w:t>
      </w:r>
    </w:p>
    <w:p w14:paraId="5DA9A5C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szCs w:val="21"/>
          <w:u w:val="single"/>
          <w:lang w:val="en-US" w:eastAsia="zh-CN"/>
        </w:rPr>
        <w:t>2026年全国羽毛球单项锦标赛计时记分系统及直播租赁服务项目</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甲方指定地点</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3296951D">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5.招标范围：</w:t>
      </w:r>
      <w:r>
        <w:rPr>
          <w:rFonts w:hint="eastAsia" w:ascii="Times New Roman" w:hAnsi="Times New Roman" w:cs="Times New Roman"/>
          <w:szCs w:val="21"/>
          <w:u w:val="single"/>
          <w:lang w:val="en-US" w:eastAsia="zh-CN"/>
        </w:rPr>
        <w:t>2026年全国羽毛球单项锦标赛计时记分系统及直播租赁服务</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lang w:val="en-US" w:eastAsia="zh-CN"/>
        </w:rPr>
        <w:t>自筹</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7.项目预算：</w:t>
      </w:r>
      <w:r>
        <w:rPr>
          <w:rFonts w:hint="eastAsia" w:ascii="Times New Roman" w:hAnsi="Times New Roman" w:cs="Times New Roman"/>
          <w:bCs/>
          <w:color w:val="000000"/>
          <w:sz w:val="21"/>
          <w:szCs w:val="21"/>
          <w:u w:val="single"/>
          <w:lang w:val="en-US" w:eastAsia="zh-CN"/>
        </w:rPr>
        <w:t>188000元</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ascii="Times New Roman" w:hAnsi="Times New Roman" w:cs="Times New Roman" w:eastAsiaTheme="majorEastAsia"/>
          <w:sz w:val="21"/>
          <w:szCs w:val="21"/>
          <w:u w:val="single"/>
        </w:rPr>
        <w:t xml:space="preserve">  </w:t>
      </w:r>
      <w:r>
        <w:rPr>
          <w:rFonts w:hint="eastAsia" w:ascii="Times New Roman" w:hAnsi="Times New Roman" w:cs="Times New Roman" w:eastAsiaTheme="majorEastAsia"/>
          <w:sz w:val="21"/>
          <w:szCs w:val="21"/>
          <w:u w:val="single"/>
        </w:rPr>
        <w:t>服务</w:t>
      </w:r>
      <w:r>
        <w:rPr>
          <w:rFonts w:ascii="Times New Roman" w:hAnsi="Times New Roman" w:cs="Times New Roman" w:eastAsiaTheme="majorEastAsia"/>
          <w:sz w:val="21"/>
          <w:szCs w:val="21"/>
          <w:u w:val="single"/>
        </w:rPr>
        <w:t xml:space="preserve">类   </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1A0FF6A0">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b w:val="0"/>
          <w:bCs w:val="0"/>
          <w:szCs w:val="21"/>
        </w:rPr>
      </w:pPr>
      <w:r>
        <w:rPr>
          <w:rFonts w:ascii="Times New Roman" w:hAnsi="Times New Roman" w:cs="Times New Roman" w:eastAsiaTheme="majorEastAsia"/>
          <w:b w:val="0"/>
          <w:bCs w:val="0"/>
          <w:szCs w:val="21"/>
        </w:rPr>
        <w:t>1.投标人具有独立承担民事责任的能力；</w:t>
      </w:r>
    </w:p>
    <w:p w14:paraId="4C96E2E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b w:val="0"/>
          <w:bCs w:val="0"/>
          <w:szCs w:val="21"/>
          <w:lang w:val="en-US" w:eastAsia="zh-CN"/>
        </w:rPr>
      </w:pPr>
      <w:r>
        <w:rPr>
          <w:rFonts w:hint="eastAsia" w:ascii="Times New Roman" w:hAnsi="Times New Roman" w:cs="Times New Roman" w:eastAsiaTheme="majorEastAsia"/>
          <w:b w:val="0"/>
          <w:bCs w:val="0"/>
          <w:szCs w:val="21"/>
          <w:lang w:val="en-US" w:eastAsia="zh-CN"/>
        </w:rPr>
        <w:t>2.投标人在近三年内有类似项目经验，</w:t>
      </w:r>
      <w:r>
        <w:rPr>
          <w:rFonts w:hint="eastAsia" w:ascii="Times New Roman" w:hAnsi="Times New Roman" w:cs="Times New Roman" w:eastAsiaTheme="majorEastAsia"/>
          <w:b w:val="0"/>
          <w:bCs w:val="0"/>
          <w:color w:val="auto"/>
          <w:szCs w:val="21"/>
          <w:lang w:val="en-US" w:eastAsia="zh-CN"/>
        </w:rPr>
        <w:t>至</w:t>
      </w:r>
      <w:r>
        <w:rPr>
          <w:rFonts w:hint="eastAsia" w:ascii="Times New Roman" w:hAnsi="Times New Roman" w:cs="Times New Roman" w:eastAsiaTheme="majorEastAsia"/>
          <w:b w:val="0"/>
          <w:bCs w:val="0"/>
          <w:szCs w:val="21"/>
          <w:lang w:val="en-US" w:eastAsia="zh-CN"/>
        </w:rPr>
        <w:t>少提供羽毛球比赛计时记分；羽毛球比赛成绩处理；羽毛球比赛视频直转播；竞赛视频；仲裁录像等其中一项服务业绩（需提供服务相应合同复印件）。</w:t>
      </w:r>
    </w:p>
    <w:p w14:paraId="1C577F9A">
      <w:pPr>
        <w:spacing w:line="360" w:lineRule="auto"/>
        <w:rPr>
          <w:rFonts w:hint="eastAsia" w:ascii="Times New Roman" w:hAnsi="Times New Roman" w:cs="Times New Roman" w:eastAsiaTheme="majorEastAsia"/>
          <w:b w:val="0"/>
          <w:bCs w:val="0"/>
          <w:szCs w:val="21"/>
          <w:lang w:val="en-US" w:eastAsia="zh-CN"/>
        </w:rPr>
      </w:pPr>
      <w:r>
        <w:rPr>
          <w:rFonts w:hint="eastAsia" w:ascii="Times New Roman" w:hAnsi="Times New Roman" w:cs="Times New Roman" w:eastAsiaTheme="majorEastAsia"/>
          <w:b w:val="0"/>
          <w:bCs w:val="0"/>
          <w:szCs w:val="21"/>
          <w:lang w:val="en-US" w:eastAsia="zh-CN"/>
        </w:rPr>
        <w:t xml:space="preserve">    3..本项目不接受联合体投标；</w:t>
      </w:r>
    </w:p>
    <w:p w14:paraId="22DD7AC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b w:val="0"/>
          <w:bCs w:val="0"/>
          <w:szCs w:val="21"/>
          <w:lang w:val="en-US" w:eastAsia="zh-CN"/>
        </w:rPr>
      </w:pPr>
      <w:r>
        <w:rPr>
          <w:rFonts w:hint="eastAsia" w:ascii="Times New Roman" w:hAnsi="Times New Roman" w:cs="Times New Roman" w:eastAsiaTheme="majorEastAsia"/>
          <w:b w:val="0"/>
          <w:bCs w:val="0"/>
          <w:szCs w:val="21"/>
          <w:lang w:val="en-US" w:eastAsia="zh-CN"/>
        </w:rPr>
        <w:t>4.投标人存在以下不良信用记录情形之一的，不得推荐为中标候选人，不得确定为中标人：</w:t>
      </w:r>
    </w:p>
    <w:p w14:paraId="049BF198">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b w:val="0"/>
          <w:bCs w:val="0"/>
          <w:szCs w:val="21"/>
          <w:lang w:val="en-US" w:eastAsia="zh-CN"/>
        </w:rPr>
      </w:pPr>
      <w:r>
        <w:rPr>
          <w:rFonts w:hint="eastAsia" w:ascii="Times New Roman" w:hAnsi="Times New Roman" w:cs="Times New Roman" w:eastAsiaTheme="majorEastAsia"/>
          <w:b w:val="0"/>
          <w:bCs w:val="0"/>
          <w:szCs w:val="21"/>
          <w:lang w:val="en-US" w:eastAsia="zh-CN"/>
        </w:rPr>
        <w:t>1）投标人被人民法院列入失信被执行人的；</w:t>
      </w:r>
    </w:p>
    <w:p w14:paraId="1661D943">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b w:val="0"/>
          <w:bCs w:val="0"/>
          <w:szCs w:val="21"/>
          <w:lang w:val="en-US" w:eastAsia="zh-CN"/>
        </w:rPr>
      </w:pPr>
      <w:r>
        <w:rPr>
          <w:rFonts w:hint="eastAsia" w:ascii="Times New Roman" w:hAnsi="Times New Roman" w:cs="Times New Roman" w:eastAsiaTheme="majorEastAsia"/>
          <w:b w:val="0"/>
          <w:bCs w:val="0"/>
          <w:szCs w:val="21"/>
          <w:lang w:val="en-US" w:eastAsia="zh-CN"/>
        </w:rPr>
        <w:t>2）投标人或其法定代表人或拟派项目经理（项目负责人）被人民检察院列入行贿犯罪档案的；</w:t>
      </w:r>
    </w:p>
    <w:p w14:paraId="059CF387">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b w:val="0"/>
          <w:bCs w:val="0"/>
          <w:szCs w:val="21"/>
          <w:lang w:val="en-US" w:eastAsia="zh-CN"/>
        </w:rPr>
      </w:pPr>
      <w:r>
        <w:rPr>
          <w:rFonts w:hint="eastAsia" w:ascii="Times New Roman" w:hAnsi="Times New Roman" w:cs="Times New Roman" w:eastAsiaTheme="majorEastAsia"/>
          <w:b w:val="0"/>
          <w:bCs w:val="0"/>
          <w:szCs w:val="21"/>
          <w:lang w:val="en-US" w:eastAsia="zh-CN"/>
        </w:rPr>
        <w:t>3）投标人被工商行政管理部门列入企业经营异常名录的；</w:t>
      </w:r>
    </w:p>
    <w:p w14:paraId="3647E7AE">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b w:val="0"/>
          <w:bCs w:val="0"/>
          <w:szCs w:val="21"/>
          <w:lang w:val="en-US" w:eastAsia="zh-CN"/>
        </w:rPr>
      </w:pPr>
      <w:r>
        <w:rPr>
          <w:rFonts w:hint="eastAsia" w:ascii="Times New Roman" w:hAnsi="Times New Roman" w:cs="Times New Roman" w:eastAsiaTheme="majorEastAsia"/>
          <w:b w:val="0"/>
          <w:bCs w:val="0"/>
          <w:szCs w:val="21"/>
          <w:lang w:val="en-US" w:eastAsia="zh-CN"/>
        </w:rPr>
        <w:t>4）投标人被税务部门列入重大税收违法案件当事人名单的。</w:t>
      </w:r>
    </w:p>
    <w:p w14:paraId="3BB386C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Cs w:val="21"/>
        </w:rPr>
      </w:pPr>
      <w:r>
        <w:rPr>
          <w:rFonts w:hint="eastAsia" w:ascii="Times New Roman" w:hAnsi="Times New Roman" w:cs="Times New Roman" w:eastAsiaTheme="majorEastAsia"/>
          <w:b w:val="0"/>
          <w:bCs w:val="0"/>
          <w:szCs w:val="21"/>
          <w:lang w:val="en-US" w:eastAsia="zh-CN"/>
        </w:rPr>
        <w:t>5.</w:t>
      </w:r>
      <w:r>
        <w:rPr>
          <w:rFonts w:hint="eastAsia" w:ascii="Times New Roman" w:hAnsi="Times New Roman" w:cs="Times New Roman" w:eastAsiaTheme="majorEastAsia"/>
          <w:b w:val="0"/>
          <w:bCs w:val="0"/>
          <w:szCs w:val="21"/>
        </w:rPr>
        <w:t>投标人近二年未被列入合肥文旅博览集团有限公司信用评价体系黑名单</w:t>
      </w:r>
      <w:r>
        <w:rPr>
          <w:rFonts w:hint="eastAsia" w:ascii="Times New Roman" w:hAnsi="Times New Roman" w:cs="Times New Roman" w:eastAsiaTheme="majorEastAsia"/>
          <w:szCs w:val="21"/>
        </w:rPr>
        <w:t>。</w:t>
      </w: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8</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24</w:t>
      </w:r>
      <w:r>
        <w:rPr>
          <w:rFonts w:ascii="Times New Roman" w:hAnsi="Times New Roman" w:eastAsia="宋体" w:cs="Times New Roman"/>
          <w:bCs/>
          <w:snapToGrid w:val="0"/>
          <w:color w:val="000000"/>
        </w:rPr>
        <w:t>日至</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8</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27</w:t>
      </w:r>
      <w:r>
        <w:rPr>
          <w:rFonts w:ascii="Times New Roman" w:hAnsi="Times New Roman" w:eastAsia="宋体" w:cs="Times New Roman"/>
          <w:bCs/>
          <w:snapToGrid w:val="0"/>
          <w:color w:val="000000"/>
        </w:rPr>
        <w:t>日(北京时间)</w:t>
      </w:r>
    </w:p>
    <w:p w14:paraId="382A0DD9">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1C06DC57">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FF0000"/>
          <w:szCs w:val="21"/>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rPr>
        <w:fldChar w:fldCharType="begin"/>
      </w:r>
      <w:r>
        <w:rPr>
          <w:rFonts w:ascii="Times New Roman" w:hAnsi="Times New Roman" w:cs="Times New Roman" w:eastAsiaTheme="majorEastAsia"/>
          <w:color w:val="auto"/>
          <w:szCs w:val="21"/>
        </w:rPr>
        <w:instrText xml:space="preserve"> HYPERLINK "mailto:******@qq.com" </w:instrText>
      </w:r>
      <w:r>
        <w:rPr>
          <w:rFonts w:ascii="Times New Roman" w:hAnsi="Times New Roman" w:cs="Times New Roman" w:eastAsiaTheme="majorEastAsia"/>
          <w:color w:val="auto"/>
          <w:szCs w:val="21"/>
        </w:rPr>
        <w:fldChar w:fldCharType="separate"/>
      </w:r>
      <w:r>
        <w:rPr>
          <w:rFonts w:hint="eastAsia" w:ascii="Times New Roman" w:hAnsi="Times New Roman" w:cs="Times New Roman" w:eastAsiaTheme="majorEastAsia"/>
          <w:color w:val="auto"/>
          <w:szCs w:val="21"/>
          <w:lang w:val="en-US" w:eastAsia="zh-CN"/>
        </w:rPr>
        <w:t>361365751</w:t>
      </w:r>
      <w:r>
        <w:rPr>
          <w:rFonts w:ascii="Times New Roman" w:hAnsi="Times New Roman" w:cs="Times New Roman" w:eastAsiaTheme="majorEastAsia"/>
          <w:color w:val="auto"/>
          <w:szCs w:val="21"/>
        </w:rPr>
        <w:t>@qq.com</w:t>
      </w:r>
      <w:r>
        <w:rPr>
          <w:rFonts w:ascii="Times New Roman" w:hAnsi="Times New Roman" w:cs="Times New Roman" w:eastAsiaTheme="majorEastAsia"/>
          <w:color w:val="auto"/>
          <w:szCs w:val="21"/>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r>
        <w:rPr>
          <w:rFonts w:hint="eastAsia" w:ascii="Times New Roman" w:hAnsi="Times New Roman" w:eastAsia="宋体" w:cs="Times New Roman"/>
          <w:bCs/>
          <w:snapToGrid w:val="0"/>
          <w:kern w:val="0"/>
          <w:sz w:val="18"/>
          <w:szCs w:val="18"/>
          <w:u w:val="single"/>
          <w:lang w:val="en-US" w:eastAsia="zh-CN"/>
        </w:rPr>
        <w:t>2026</w:t>
      </w:r>
      <w:r>
        <w:rPr>
          <w:rFonts w:ascii="Times New Roman" w:hAnsi="Times New Roman" w:eastAsia="宋体" w:cs="Times New Roman"/>
          <w:bCs/>
          <w:snapToGrid w:val="0"/>
          <w:color w:val="000000"/>
          <w:sz w:val="18"/>
          <w:szCs w:val="16"/>
        </w:rPr>
        <w:t>年</w:t>
      </w:r>
      <w:r>
        <w:rPr>
          <w:rFonts w:hint="eastAsia" w:ascii="Times New Roman" w:hAnsi="Times New Roman" w:eastAsia="宋体" w:cs="Times New Roman"/>
          <w:bCs/>
          <w:snapToGrid w:val="0"/>
          <w:color w:val="000000"/>
          <w:sz w:val="18"/>
          <w:szCs w:val="16"/>
          <w:u w:val="single"/>
          <w:lang w:val="en-US" w:eastAsia="zh-CN"/>
        </w:rPr>
        <w:t xml:space="preserve"> </w:t>
      </w:r>
      <w:r>
        <w:rPr>
          <w:rFonts w:hint="eastAsia" w:ascii="Times New Roman" w:hAnsi="Times New Roman" w:eastAsia="宋体" w:cs="Times New Roman"/>
          <w:bCs/>
          <w:snapToGrid w:val="0"/>
          <w:kern w:val="0"/>
          <w:sz w:val="18"/>
          <w:szCs w:val="18"/>
          <w:u w:val="single"/>
          <w:lang w:val="en-US" w:eastAsia="zh-CN"/>
        </w:rPr>
        <w:t>8</w:t>
      </w:r>
      <w:r>
        <w:rPr>
          <w:rFonts w:ascii="Times New Roman" w:hAnsi="Times New Roman" w:eastAsia="宋体" w:cs="Times New Roman"/>
          <w:bCs/>
          <w:snapToGrid w:val="0"/>
          <w:kern w:val="0"/>
          <w:sz w:val="18"/>
          <w:szCs w:val="18"/>
          <w:u w:val="single"/>
        </w:rPr>
        <w:t xml:space="preserve"> </w:t>
      </w:r>
      <w:r>
        <w:rPr>
          <w:rFonts w:ascii="Times New Roman" w:hAnsi="Times New Roman" w:eastAsia="宋体" w:cs="Times New Roman"/>
          <w:bCs/>
          <w:snapToGrid w:val="0"/>
          <w:color w:val="000000"/>
          <w:sz w:val="18"/>
          <w:szCs w:val="16"/>
        </w:rPr>
        <w:t>月</w:t>
      </w:r>
      <w:r>
        <w:rPr>
          <w:rFonts w:hint="eastAsia" w:ascii="Times New Roman" w:hAnsi="Times New Roman" w:eastAsia="宋体" w:cs="Times New Roman"/>
          <w:bCs/>
          <w:snapToGrid w:val="0"/>
          <w:kern w:val="0"/>
          <w:sz w:val="18"/>
          <w:szCs w:val="18"/>
          <w:u w:val="single"/>
          <w:lang w:val="en-US" w:eastAsia="zh-CN"/>
        </w:rPr>
        <w:t>28</w:t>
      </w:r>
      <w:r>
        <w:rPr>
          <w:rFonts w:ascii="Times New Roman" w:hAnsi="Times New Roman" w:eastAsia="宋体" w:cs="Times New Roman"/>
          <w:bCs/>
          <w:snapToGrid w:val="0"/>
          <w:color w:val="000000"/>
          <w:sz w:val="18"/>
          <w:szCs w:val="16"/>
        </w:rPr>
        <w:t>日</w:t>
      </w:r>
      <w:r>
        <w:rPr>
          <w:rFonts w:hint="eastAsia" w:ascii="Times New Roman" w:hAnsi="Times New Roman" w:eastAsia="宋体" w:cs="Times New Roman"/>
          <w:bCs/>
          <w:snapToGrid w:val="0"/>
          <w:kern w:val="0"/>
          <w:sz w:val="18"/>
          <w:szCs w:val="18"/>
          <w:u w:val="single"/>
          <w:lang w:val="en-US" w:eastAsia="zh-CN"/>
        </w:rPr>
        <w:t>9</w:t>
      </w:r>
      <w:r>
        <w:rPr>
          <w:rFonts w:ascii="Times New Roman" w:hAnsi="Times New Roman" w:cs="Times New Roman" w:eastAsiaTheme="minorEastAsia"/>
          <w:szCs w:val="15"/>
        </w:rPr>
        <w:t xml:space="preserve"> 时</w:t>
      </w:r>
      <w:r>
        <w:rPr>
          <w:rFonts w:hint="eastAsia" w:ascii="Times New Roman" w:hAnsi="Times New Roman" w:eastAsia="宋体" w:cs="Times New Roman"/>
          <w:bCs/>
          <w:snapToGrid w:val="0"/>
          <w:kern w:val="0"/>
          <w:sz w:val="18"/>
          <w:szCs w:val="18"/>
          <w:u w:val="single"/>
          <w:lang w:val="en-US" w:eastAsia="zh-CN"/>
        </w:rPr>
        <w:t>30</w:t>
      </w:r>
      <w:r>
        <w:rPr>
          <w:rFonts w:ascii="Times New Roman" w:hAnsi="Times New Roman" w:cs="Times New Roman" w:eastAsiaTheme="minorEastAsia"/>
          <w:szCs w:val="15"/>
        </w:rPr>
        <w:t>分</w:t>
      </w:r>
    </w:p>
    <w:p w14:paraId="194BDEE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2</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szCs w:val="15"/>
          <w:u w:val="single"/>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7A8262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6720C3D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61414B09">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2165D9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联系人：</w:t>
      </w:r>
      <w:r>
        <w:rPr>
          <w:rFonts w:hint="eastAsia" w:ascii="Times New Roman" w:hAnsi="Times New Roman" w:cs="Times New Roman"/>
          <w:szCs w:val="15"/>
          <w:u w:val="single"/>
          <w:lang w:val="en-US" w:eastAsia="zh-CN"/>
        </w:rPr>
        <w:t>孙工</w:t>
      </w:r>
    </w:p>
    <w:p w14:paraId="38198E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电  话：</w:t>
      </w:r>
      <w:r>
        <w:rPr>
          <w:rFonts w:hint="eastAsia" w:ascii="Times New Roman" w:hAnsi="Times New Roman" w:cs="Times New Roman" w:eastAsiaTheme="minorEastAsia"/>
          <w:szCs w:val="15"/>
          <w:u w:val="single"/>
        </w:rPr>
        <w:t>0551-63363087</w:t>
      </w:r>
    </w:p>
    <w:p w14:paraId="5EB127B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58C2132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0B5331D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p>
    <w:p w14:paraId="32E3FEE9">
      <w:pPr>
        <w:pageBreakBefore w:val="0"/>
        <w:widowControl/>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single"/>
          <w:lang w:val="en-US" w:eastAsia="zh-CN"/>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024804CF">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inorEastAsia"/>
          <w:szCs w:val="15"/>
          <w:lang w:val="en-US" w:eastAsia="zh-CN"/>
        </w:rPr>
      </w:pPr>
      <w:r>
        <w:rPr>
          <w:rFonts w:hint="eastAsia" w:ascii="Times New Roman" w:hAnsi="Times New Roman" w:cs="Times New Roman"/>
          <w:szCs w:val="15"/>
          <w:lang w:val="en-US" w:eastAsia="zh-CN"/>
        </w:rPr>
        <w:t>3.</w:t>
      </w:r>
      <w:r>
        <w:rPr>
          <w:rFonts w:hint="eastAsia" w:ascii="Times New Roman" w:hAnsi="Times New Roman" w:cs="Times New Roman" w:eastAsiaTheme="minorEastAsia"/>
          <w:szCs w:val="15"/>
          <w:lang w:val="en-US" w:eastAsia="zh-CN"/>
        </w:rPr>
        <w:t>现场查勘联系人</w:t>
      </w:r>
    </w:p>
    <w:p w14:paraId="297A8D97">
      <w:pPr>
        <w:widowControl/>
        <w:spacing w:line="460" w:lineRule="exact"/>
        <w:ind w:firstLine="420" w:firstLineChars="200"/>
        <w:jc w:val="left"/>
        <w:rPr>
          <w:rFonts w:hint="default" w:ascii="Times New Roman" w:hAnsi="Times New Roman"/>
          <w:bCs/>
          <w:snapToGrid w:val="0"/>
          <w:kern w:val="0"/>
          <w:szCs w:val="21"/>
          <w:u w:val="single"/>
          <w:lang w:val="en-US" w:eastAsia="zh-CN"/>
        </w:rPr>
      </w:pPr>
      <w:r>
        <w:rPr>
          <w:rFonts w:hint="eastAsia" w:ascii="Times New Roman" w:hAnsi="Times New Roman"/>
          <w:bCs/>
          <w:snapToGrid w:val="0"/>
          <w:kern w:val="0"/>
          <w:szCs w:val="21"/>
          <w:u w:val="none"/>
          <w:lang w:val="en-US" w:eastAsia="zh-CN"/>
        </w:rPr>
        <w:t>合肥体育中心：</w:t>
      </w:r>
      <w:r>
        <w:rPr>
          <w:rFonts w:hint="eastAsia" w:ascii="Times New Roman" w:hAnsi="Times New Roman"/>
          <w:bCs/>
          <w:snapToGrid w:val="0"/>
          <w:kern w:val="0"/>
          <w:szCs w:val="21"/>
          <w:u w:val="single"/>
          <w:lang w:val="en-US" w:eastAsia="zh-CN"/>
        </w:rPr>
        <w:t>齐工 13866763586</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22F209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7C3B0555">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8546C2E">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DA5CBF4">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0ADCEC83">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14E5FC0A">
      <w:pPr>
        <w:spacing w:line="360" w:lineRule="auto"/>
        <w:jc w:val="center"/>
        <w:outlineLvl w:val="1"/>
        <w:rPr>
          <w:rFonts w:ascii="Times New Roman" w:hAnsi="Times New Roman" w:cs="Times New Roman" w:eastAsiaTheme="minorEastAsia"/>
          <w:b/>
          <w:sz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2" w:name="_Toc22742"/>
    </w:p>
    <w:bookmarkEnd w:id="38"/>
    <w:p w14:paraId="20DD4BAF">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第二章  投标人须知</w:t>
      </w:r>
      <w:bookmarkEnd w:id="2"/>
    </w:p>
    <w:p w14:paraId="27CD7152">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2"/>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5DF05AF">
            <w:pPr>
              <w:pStyle w:val="30"/>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4A41F0C5">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A794CBF">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E783A0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0C6699BD">
            <w:pPr>
              <w:pStyle w:val="30"/>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B7F251C">
            <w:pPr>
              <w:pStyle w:val="30"/>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4AF1EF3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F97EE80">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7CA85527">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04889C32">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2ABF6F7A">
            <w:pPr>
              <w:pStyle w:val="37"/>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13188467">
            <w:pPr>
              <w:pStyle w:val="37"/>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3E581">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0F6EFF77">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2AA2535">
            <w:pPr>
              <w:pStyle w:val="37"/>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7A9638B1">
            <w:pPr>
              <w:pStyle w:val="31"/>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C7B7ADD">
            <w:pPr>
              <w:pStyle w:val="30"/>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5A27C6D2">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3C93A6A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5D0C68D1">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6EE8A0C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3739CB1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1311D198">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43961CF0">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2826F49">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513A5C66">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5E06180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67703A08">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p>
          <w:p w14:paraId="4646C2EF">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78D8564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576598EB">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29681AD">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6FF6FBE9">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49117CEC">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0F4B7462">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D779043">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11B12C2F">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2E1175DA">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E76F049">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3230CAB">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p>
          <w:p w14:paraId="68B413AB">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要求  </w:t>
            </w:r>
            <w:r>
              <w:rPr>
                <w:rFonts w:hint="eastAsia" w:ascii="Times New Roman" w:hAnsi="Times New Roman" w:eastAsia="宋体" w:cs="Times New Roman"/>
                <w:szCs w:val="21"/>
                <w:lang w:eastAsia="zh-CN"/>
              </w:rPr>
              <w:t>☑</w:t>
            </w:r>
            <w:r>
              <w:rPr>
                <w:rFonts w:ascii="Times New Roman" w:hAnsi="Times New Roman" w:eastAsia="宋体" w:cs="Times New Roman"/>
                <w:szCs w:val="21"/>
              </w:rPr>
              <w:t>不要求</w:t>
            </w:r>
          </w:p>
          <w:p w14:paraId="71888D8B">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00F51E83">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7B719489">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1B238F2">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0F2F25DC">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594F04B7">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61412674">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C236C75">
            <w:pPr>
              <w:pStyle w:val="30"/>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6D2D2325">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72E6C4D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）中标人应在规定期限内提交履约保证金并与招标人签订合同，若中标人未能在规定期限内提交履约保证金或签订合同，招标人有权取消中标人中标资格；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w:t>
            </w:r>
            <w:bookmarkStart w:id="3" w:name="OLE_LINK7"/>
            <w:r>
              <w:rPr>
                <w:rFonts w:ascii="Times New Roman" w:hAnsi="Times New Roman" w:eastAsia="宋体" w:cs="Times New Roman"/>
                <w:szCs w:val="21"/>
              </w:rPr>
              <w:t>招标人可以取消其中标资格或解除合同，并追究其违约责任。</w:t>
            </w:r>
            <w:bookmarkEnd w:id="3"/>
          </w:p>
          <w:p w14:paraId="6984BD69">
            <w:pPr>
              <w:pStyle w:val="4"/>
              <w:spacing w:before="0" w:after="0" w:line="360" w:lineRule="auto"/>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p w14:paraId="094CF60F">
            <w:pPr>
              <w:pStyle w:val="4"/>
              <w:spacing w:before="0" w:after="0" w:line="360" w:lineRule="auto"/>
              <w:rPr>
                <w:rFonts w:hint="default" w:eastAsia="宋体"/>
                <w:lang w:val="en-US" w:eastAsia="zh-CN"/>
              </w:rPr>
            </w:pPr>
            <w:r>
              <w:rPr>
                <w:rFonts w:hint="eastAsia" w:ascii="Times New Roman" w:hAnsi="Times New Roman" w:eastAsia="宋体" w:cs="Times New Roman"/>
                <w:b w:val="0"/>
                <w:bCs w:val="0"/>
                <w:kern w:val="2"/>
                <w:sz w:val="21"/>
                <w:szCs w:val="21"/>
                <w:lang w:val="en-US" w:eastAsia="zh-CN" w:bidi="ar-SA"/>
              </w:rPr>
              <w:t>（5）投标人提供的租赁设备应符合服务清单要求，</w:t>
            </w:r>
            <w:r>
              <w:rPr>
                <w:rFonts w:ascii="Times New Roman" w:hAnsi="Times New Roman" w:eastAsia="宋体" w:cs="Times New Roman"/>
                <w:b w:val="0"/>
                <w:bCs w:val="0"/>
                <w:kern w:val="2"/>
                <w:sz w:val="21"/>
                <w:szCs w:val="21"/>
                <w:lang w:val="en-US" w:eastAsia="zh-CN" w:bidi="ar-SA"/>
              </w:rPr>
              <w:t>若中标人</w:t>
            </w:r>
            <w:r>
              <w:rPr>
                <w:rFonts w:hint="eastAsia" w:ascii="Times New Roman" w:hAnsi="Times New Roman" w:eastAsia="宋体" w:cs="Times New Roman"/>
                <w:b w:val="0"/>
                <w:bCs w:val="0"/>
                <w:kern w:val="2"/>
                <w:sz w:val="21"/>
                <w:szCs w:val="21"/>
                <w:lang w:val="en-US" w:eastAsia="zh-CN" w:bidi="ar-SA"/>
              </w:rPr>
              <w:t>提供的设备性能不符合要求，</w:t>
            </w:r>
            <w:r>
              <w:rPr>
                <w:rFonts w:ascii="Times New Roman" w:hAnsi="Times New Roman" w:eastAsia="宋体" w:cs="Times New Roman"/>
                <w:b w:val="0"/>
                <w:bCs w:val="0"/>
                <w:kern w:val="2"/>
                <w:sz w:val="21"/>
                <w:szCs w:val="21"/>
                <w:lang w:val="en-US" w:eastAsia="zh-CN" w:bidi="ar-SA"/>
              </w:rPr>
              <w:t>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48C9859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F880F99">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51600230">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37DF74C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43D2DBBC">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57D03C62">
            <w:pPr>
              <w:pStyle w:val="30"/>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1"/>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rPr>
              <w:t>1</w:t>
            </w:r>
            <w:r>
              <w:rPr>
                <w:rFonts w:hint="eastAsia" w:ascii="Times New Roman" w:hAnsi="Times New Roman" w:eastAsia="宋体" w:cs="Times New Roman"/>
                <w:bCs/>
                <w:kern w:val="2"/>
                <w:sz w:val="21"/>
                <w:szCs w:val="21"/>
                <w:lang w:val="en-US" w:eastAsia="zh-CN"/>
              </w:rPr>
              <w:t>3</w:t>
            </w:r>
          </w:p>
        </w:tc>
        <w:tc>
          <w:tcPr>
            <w:tcW w:w="1114" w:type="pct"/>
            <w:vAlign w:val="center"/>
          </w:tcPr>
          <w:p w14:paraId="612B23C7">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D1897E9">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4C378DCB">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w:t>
            </w:r>
          </w:p>
          <w:p w14:paraId="1A6DE474">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1D640F4E">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ascii="Times New Roman" w:hAnsi="Times New Roman" w:cs="Times New Roman" w:eastAsiaTheme="minorEastAsia"/>
                <w:i w:val="0"/>
                <w:iCs w:val="0"/>
                <w:color w:val="auto"/>
                <w:szCs w:val="21"/>
                <w:highlight w:val="none"/>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14</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5D7579FC">
            <w:pPr>
              <w:snapToGrid w:val="0"/>
              <w:spacing w:line="360" w:lineRule="auto"/>
              <w:ind w:firstLine="105" w:firstLineChars="50"/>
              <w:rPr>
                <w:color w:val="auto"/>
                <w:highlight w:val="none"/>
              </w:rPr>
            </w:pPr>
            <w:r>
              <w:rPr>
                <w:color w:val="auto"/>
                <w:highlight w:val="none"/>
              </w:rPr>
              <w:t>1.是否要求投标人递交投标保证金：</w:t>
            </w:r>
          </w:p>
          <w:p w14:paraId="183BA018">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74BF6A6C">
            <w:pPr>
              <w:snapToGrid w:val="0"/>
              <w:spacing w:line="500" w:lineRule="exact"/>
              <w:rPr>
                <w:color w:val="auto"/>
                <w:highlight w:val="none"/>
              </w:rPr>
            </w:pPr>
            <w:r>
              <w:rPr>
                <w:color w:val="auto"/>
                <w:highlight w:val="none"/>
              </w:rPr>
              <w:t>投标保证金的形式：</w:t>
            </w:r>
          </w:p>
          <w:p w14:paraId="007F291A">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81E614A">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3571252">
            <w:pPr>
              <w:snapToGrid w:val="0"/>
              <w:spacing w:line="500" w:lineRule="exact"/>
              <w:rPr>
                <w:color w:val="auto"/>
                <w:highlight w:val="none"/>
              </w:rPr>
            </w:pPr>
            <w:r>
              <w:rPr>
                <w:color w:val="auto"/>
                <w:highlight w:val="none"/>
              </w:rPr>
              <w:t xml:space="preserve">递交要求： </w:t>
            </w:r>
          </w:p>
          <w:p w14:paraId="77256888">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55824FF8">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②投标保证金应当从投标人基本账户转出，转出保证金的账户与投标人投标文件提供的基本账户不一致的，视为未按招标文件规定要求递交投标保证金。</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color w:val="auto"/>
                <w:highlight w:val="none"/>
              </w:rPr>
            </w:pPr>
            <w:r>
              <w:rPr>
                <w:rFonts w:hint="eastAsia"/>
                <w:color w:val="auto"/>
                <w:highlight w:val="none"/>
              </w:rPr>
              <w:t>（1）中标人无正当理由放弃中标项目资格的；</w:t>
            </w:r>
          </w:p>
          <w:p w14:paraId="4F0FDC8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color w:val="auto"/>
                <w:highlight w:val="none"/>
              </w:rPr>
            </w:pPr>
            <w:r>
              <w:rPr>
                <w:rFonts w:hint="eastAsia"/>
                <w:color w:val="auto"/>
                <w:highlight w:val="none"/>
              </w:rPr>
              <w:t>（3）投标人存在弄虚作假行为的；</w:t>
            </w:r>
          </w:p>
          <w:p w14:paraId="714AC7A4">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059B545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09406AE3">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418FCED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E0AB88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079916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50B5811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ECF5A1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szCs w:val="21"/>
        </w:rPr>
      </w:pPr>
      <w:bookmarkStart w:id="4"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4"/>
    <w:p w14:paraId="6186ED7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084E2F4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6E0A0BD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0ED2233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7AFB32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7265DE0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6C308502">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2290CEA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2D4EF278">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0910850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4804263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5" w:name="_Hlk22476245"/>
      <w:r>
        <w:rPr>
          <w:rFonts w:ascii="Times New Roman" w:hAnsi="Times New Roman" w:cs="Times New Roman" w:eastAsiaTheme="minorEastAsia"/>
          <w:szCs w:val="21"/>
        </w:rPr>
        <w:t>投标文件提交截止时间</w:t>
      </w:r>
      <w:bookmarkEnd w:id="5"/>
      <w:r>
        <w:rPr>
          <w:rFonts w:ascii="Times New Roman" w:hAnsi="Times New Roman" w:cs="Times New Roman" w:eastAsiaTheme="minorEastAsia"/>
          <w:szCs w:val="21"/>
        </w:rPr>
        <w:t>前，将封装的投标文件送到指定开标地点。</w:t>
      </w:r>
    </w:p>
    <w:p w14:paraId="690FC3D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A65158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58FF88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645242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9FF860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3E9F3C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64673B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5C62F2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456CD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70EDE09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162AA9D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4D583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45E058D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1B686DC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3261EEB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4EFD8E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50CED5D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56F5B29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2B13FC3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2163EC3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6B69F5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6" w:name="_Toc11969"/>
      <w:r>
        <w:rPr>
          <w:rFonts w:ascii="Times New Roman" w:hAnsi="Times New Roman" w:cs="Times New Roman" w:eastAsiaTheme="minorEastAsia"/>
          <w:b/>
          <w:sz w:val="28"/>
        </w:rPr>
        <w:t xml:space="preserve">第三章  </w:t>
      </w:r>
      <w:bookmarkEnd w:id="6"/>
      <w:r>
        <w:rPr>
          <w:rFonts w:ascii="Times New Roman" w:hAnsi="Times New Roman" w:cs="Times New Roman" w:eastAsiaTheme="minorEastAsia"/>
          <w:b/>
          <w:sz w:val="28"/>
        </w:rPr>
        <w:t>招标人要求</w:t>
      </w:r>
    </w:p>
    <w:p w14:paraId="5A52952C">
      <w:pPr>
        <w:spacing w:line="360" w:lineRule="auto"/>
        <w:outlineLvl w:val="1"/>
        <w:rPr>
          <w:rFonts w:ascii="Times New Roman" w:hAnsi="Times New Roman"/>
          <w:b/>
          <w:sz w:val="24"/>
          <w:szCs w:val="24"/>
        </w:rPr>
      </w:pPr>
      <w:bookmarkStart w:id="7" w:name="_Toc482188637"/>
      <w:bookmarkStart w:id="8" w:name="_Toc19590"/>
      <w:r>
        <w:rPr>
          <w:rFonts w:ascii="Times New Roman" w:hAnsi="Times New Roman"/>
          <w:b/>
          <w:sz w:val="24"/>
          <w:szCs w:val="24"/>
        </w:rPr>
        <w:t>一、</w:t>
      </w:r>
      <w:bookmarkEnd w:id="7"/>
      <w:r>
        <w:rPr>
          <w:rFonts w:hint="eastAsia" w:ascii="Times New Roman" w:hAnsi="Times New Roman"/>
          <w:b/>
          <w:sz w:val="24"/>
          <w:szCs w:val="24"/>
        </w:rPr>
        <w:t>项目概况</w:t>
      </w:r>
      <w:bookmarkEnd w:id="8"/>
    </w:p>
    <w:p w14:paraId="6FE4352E">
      <w:pPr>
        <w:spacing w:line="360" w:lineRule="auto"/>
        <w:ind w:firstLine="359" w:firstLineChars="171"/>
        <w:rPr>
          <w:rFonts w:ascii="Times New Roman" w:hAnsi="Times New Roman"/>
          <w:i/>
          <w:iCs/>
          <w:color w:val="FF0000"/>
          <w:sz w:val="24"/>
          <w:szCs w:val="24"/>
        </w:rPr>
      </w:pPr>
      <w:bookmarkStart w:id="9" w:name="OLE_LINK4"/>
      <w:r>
        <w:rPr>
          <w:rFonts w:hint="eastAsia" w:ascii="Times New Roman" w:hAnsi="Times New Roman" w:cs="Times New Roman"/>
          <w:kern w:val="2"/>
          <w:sz w:val="21"/>
          <w:szCs w:val="21"/>
          <w:lang w:val="en-US" w:eastAsia="zh-CN" w:bidi="ar-SA"/>
        </w:rPr>
        <w:t>合肥体育中心因赛事</w:t>
      </w:r>
      <w:r>
        <w:rPr>
          <w:rFonts w:hint="eastAsia" w:ascii="Times New Roman" w:hAnsi="Times New Roman" w:cs="Times New Roman" w:eastAsiaTheme="minorEastAsia"/>
          <w:kern w:val="2"/>
          <w:sz w:val="21"/>
          <w:szCs w:val="21"/>
          <w:lang w:val="en-US" w:eastAsia="zh-CN" w:bidi="ar-SA"/>
        </w:rPr>
        <w:t>活动需要，需公开招标租赁专业的计时计分系统</w:t>
      </w:r>
      <w:r>
        <w:rPr>
          <w:rFonts w:hint="eastAsia" w:ascii="Times New Roman" w:hAnsi="Times New Roman" w:cs="Times New Roman"/>
          <w:kern w:val="2"/>
          <w:sz w:val="21"/>
          <w:szCs w:val="21"/>
          <w:lang w:val="en-US" w:eastAsia="zh-CN" w:bidi="ar-SA"/>
        </w:rPr>
        <w:t>及直播服务</w:t>
      </w:r>
      <w:r>
        <w:rPr>
          <w:rFonts w:hint="eastAsia" w:ascii="Times New Roman" w:hAnsi="Times New Roman" w:cs="Times New Roman" w:eastAsiaTheme="minorEastAsia"/>
          <w:kern w:val="2"/>
          <w:sz w:val="21"/>
          <w:szCs w:val="21"/>
          <w:lang w:val="en-US" w:eastAsia="zh-CN" w:bidi="ar-SA"/>
        </w:rPr>
        <w:t>用于</w:t>
      </w:r>
      <w:bookmarkEnd w:id="9"/>
      <w:r>
        <w:rPr>
          <w:rFonts w:hint="eastAsia" w:ascii="Times New Roman" w:hAnsi="Times New Roman" w:cs="Times New Roman"/>
          <w:kern w:val="2"/>
          <w:sz w:val="21"/>
          <w:szCs w:val="21"/>
          <w:lang w:val="en-US" w:eastAsia="zh-CN" w:bidi="ar-SA"/>
        </w:rPr>
        <w:t>赛事保障。</w:t>
      </w:r>
    </w:p>
    <w:p w14:paraId="56A33B26">
      <w:pPr>
        <w:spacing w:line="360" w:lineRule="auto"/>
        <w:outlineLvl w:val="1"/>
        <w:rPr>
          <w:rFonts w:ascii="Times New Roman" w:hAnsi="Times New Roman"/>
          <w:b/>
          <w:sz w:val="24"/>
          <w:szCs w:val="24"/>
        </w:rPr>
      </w:pPr>
      <w:bookmarkStart w:id="10" w:name="_Toc482188638"/>
      <w:bookmarkStart w:id="11" w:name="_Toc26876"/>
      <w:bookmarkStart w:id="12" w:name="OLE_LINK5"/>
      <w:bookmarkStart w:id="13" w:name="OLE_LINK8"/>
      <w:r>
        <w:rPr>
          <w:rFonts w:ascii="Times New Roman" w:hAnsi="Times New Roman"/>
          <w:b/>
          <w:sz w:val="24"/>
          <w:szCs w:val="24"/>
        </w:rPr>
        <w:t>二、</w:t>
      </w:r>
      <w:bookmarkEnd w:id="10"/>
      <w:r>
        <w:rPr>
          <w:rFonts w:hint="eastAsia" w:ascii="Times New Roman" w:hAnsi="Times New Roman"/>
          <w:b/>
          <w:sz w:val="24"/>
          <w:szCs w:val="24"/>
        </w:rPr>
        <w:t>服务内容及要求</w:t>
      </w:r>
      <w:bookmarkEnd w:id="11"/>
    </w:p>
    <w:bookmarkEnd w:id="12"/>
    <w:p w14:paraId="5E3C4087">
      <w:pPr>
        <w:spacing w:line="360" w:lineRule="auto"/>
        <w:ind w:firstLine="361" w:firstLineChars="171"/>
        <w:rPr>
          <w:rFonts w:hint="eastAsia" w:ascii="Times New Roman" w:hAnsi="Times New Roman" w:cs="Times New Roman"/>
          <w:kern w:val="2"/>
          <w:sz w:val="21"/>
          <w:szCs w:val="21"/>
          <w:lang w:val="en-US" w:eastAsia="zh-CN" w:bidi="ar-SA"/>
        </w:rPr>
      </w:pPr>
      <w:bookmarkStart w:id="14" w:name="_Toc482188639"/>
      <w:bookmarkStart w:id="15" w:name="_Toc15614"/>
      <w:r>
        <w:rPr>
          <w:rFonts w:hint="eastAsia" w:ascii="Times New Roman" w:hAnsi="Times New Roman" w:cs="Times New Roman"/>
          <w:b/>
          <w:bCs/>
          <w:kern w:val="2"/>
          <w:sz w:val="21"/>
          <w:szCs w:val="21"/>
          <w:lang w:val="en-US" w:eastAsia="zh-CN" w:bidi="ar-SA"/>
        </w:rPr>
        <w:t>1.计时记分服务内容</w:t>
      </w:r>
      <w:r>
        <w:rPr>
          <w:rFonts w:hint="eastAsia" w:ascii="Times New Roman" w:hAnsi="Times New Roman" w:cs="Times New Roman"/>
          <w:kern w:val="2"/>
          <w:sz w:val="21"/>
          <w:szCs w:val="21"/>
          <w:lang w:val="en-US" w:eastAsia="zh-CN" w:bidi="ar-SA"/>
        </w:rPr>
        <w:t>：</w:t>
      </w:r>
    </w:p>
    <w:p w14:paraId="0C5CC6C0">
      <w:pPr>
        <w:spacing w:line="360" w:lineRule="auto"/>
        <w:ind w:firstLine="359" w:firstLineChars="17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1.1竞赛信息系统服务：报名报项系统服务；专业计时记分系统服务；场馆成绩系统服务；公共显示屏技术服务。</w:t>
      </w:r>
    </w:p>
    <w:p w14:paraId="77C32636">
      <w:pPr>
        <w:spacing w:line="360" w:lineRule="auto"/>
        <w:ind w:firstLine="359" w:firstLineChars="17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1.2全系统集成服务与现场部署：全系统集成服务；现场综合部署与指导。</w:t>
      </w:r>
    </w:p>
    <w:p w14:paraId="562A111B">
      <w:pPr>
        <w:spacing w:line="360" w:lineRule="auto"/>
        <w:ind w:firstLine="359" w:firstLineChars="17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1.3网络部署与指导：计时记分专用网络规划与部署指导；互联网数据上传专线配置指导</w:t>
      </w:r>
    </w:p>
    <w:p w14:paraId="77C4D578">
      <w:pPr>
        <w:spacing w:line="360" w:lineRule="auto"/>
        <w:ind w:firstLine="359" w:firstLineChars="17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1.4信息咨询服务：赛事计时记分全流程规划咨询；关键节点技术跟进服务。</w:t>
      </w:r>
    </w:p>
    <w:p w14:paraId="37A8977E">
      <w:pPr>
        <w:spacing w:line="360" w:lineRule="auto"/>
        <w:ind w:firstLine="361" w:firstLineChars="171"/>
        <w:rPr>
          <w:rFonts w:hint="eastAsia" w:ascii="Times New Roman" w:hAnsi="Times New Roman" w:cs="Times New Roman"/>
          <w:b/>
          <w:bCs/>
          <w:kern w:val="2"/>
          <w:sz w:val="21"/>
          <w:szCs w:val="21"/>
          <w:lang w:val="en-US" w:eastAsia="zh-CN" w:bidi="ar-SA"/>
        </w:rPr>
      </w:pPr>
      <w:r>
        <w:rPr>
          <w:rFonts w:hint="eastAsia" w:ascii="Times New Roman" w:hAnsi="Times New Roman" w:cs="Times New Roman"/>
          <w:b/>
          <w:bCs/>
          <w:kern w:val="2"/>
          <w:sz w:val="21"/>
          <w:szCs w:val="21"/>
          <w:lang w:val="en-US" w:eastAsia="zh-CN" w:bidi="ar-SA"/>
        </w:rPr>
        <w:t>2.视频直播服务内容：</w:t>
      </w:r>
    </w:p>
    <w:p w14:paraId="4475E992">
      <w:pPr>
        <w:spacing w:line="360" w:lineRule="auto"/>
        <w:ind w:firstLine="359" w:firstLineChars="17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2.1.直播场地：决赛前3片场地单机位直播，单片场地单独拾音，提供比赛实时比分字幕，提供视频直播流地址。</w:t>
      </w:r>
    </w:p>
    <w:p w14:paraId="0731A485">
      <w:pPr>
        <w:spacing w:line="360" w:lineRule="auto"/>
        <w:ind w:firstLine="359" w:firstLineChars="17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2.2决赛日单片场地3机位拍摄直播；单片场地单独拾音，提供比赛实时比分字幕，提供视频直播流地址。</w:t>
      </w:r>
    </w:p>
    <w:p w14:paraId="0E5E043A">
      <w:pPr>
        <w:spacing w:line="360" w:lineRule="auto"/>
        <w:ind w:firstLine="359" w:firstLineChars="171"/>
        <w:rPr>
          <w:rFonts w:hint="eastAsia" w:ascii="仿宋_GB2312" w:hAnsi="宋体" w:eastAsia="仿宋_GB2312" w:cs="仿宋_GB2312"/>
          <w:color w:val="000000"/>
          <w:kern w:val="0"/>
          <w:sz w:val="31"/>
          <w:szCs w:val="31"/>
          <w:lang w:val="en-US" w:eastAsia="zh-CN" w:bidi="ar"/>
        </w:rPr>
      </w:pPr>
      <w:r>
        <w:rPr>
          <w:rFonts w:hint="eastAsia" w:ascii="Times New Roman" w:hAnsi="Times New Roman" w:cs="Times New Roman"/>
          <w:kern w:val="2"/>
          <w:sz w:val="21"/>
          <w:szCs w:val="21"/>
          <w:lang w:val="en-US" w:eastAsia="zh-CN" w:bidi="ar-SA"/>
        </w:rPr>
        <w:t>2.3 其他服务：单日比赛结束后提供当日3片场地比赛视频；赛后提供开幕式、颁奖仪式录制视频。</w:t>
      </w:r>
    </w:p>
    <w:p w14:paraId="18C4B62A">
      <w:pPr>
        <w:spacing w:line="360" w:lineRule="auto"/>
        <w:outlineLvl w:val="1"/>
        <w:rPr>
          <w:rFonts w:ascii="Times New Roman" w:hAnsi="Times New Roman"/>
          <w:b/>
          <w:sz w:val="24"/>
          <w:szCs w:val="24"/>
        </w:rPr>
      </w:pPr>
      <w:r>
        <w:rPr>
          <w:rFonts w:hint="eastAsia" w:ascii="Times New Roman" w:hAnsi="Times New Roman"/>
          <w:b/>
          <w:sz w:val="24"/>
          <w:szCs w:val="24"/>
          <w:lang w:val="en-US" w:eastAsia="zh-CN"/>
        </w:rPr>
        <w:t>三</w:t>
      </w:r>
      <w:r>
        <w:rPr>
          <w:rFonts w:ascii="Times New Roman" w:hAnsi="Times New Roman"/>
          <w:b/>
          <w:sz w:val="24"/>
          <w:szCs w:val="24"/>
        </w:rPr>
        <w:t>、</w:t>
      </w:r>
      <w:r>
        <w:rPr>
          <w:rFonts w:hint="eastAsia" w:ascii="Times New Roman" w:hAnsi="Times New Roman"/>
          <w:b/>
          <w:sz w:val="24"/>
          <w:szCs w:val="24"/>
          <w:lang w:val="en-US" w:eastAsia="zh-CN"/>
        </w:rPr>
        <w:t>人员</w:t>
      </w:r>
      <w:r>
        <w:rPr>
          <w:rFonts w:hint="eastAsia" w:ascii="Times New Roman" w:hAnsi="Times New Roman"/>
          <w:b/>
          <w:sz w:val="24"/>
          <w:szCs w:val="24"/>
        </w:rPr>
        <w:t>要求</w:t>
      </w:r>
    </w:p>
    <w:p w14:paraId="3C55A1F0">
      <w:pPr>
        <w:spacing w:line="360" w:lineRule="auto"/>
        <w:ind w:firstLine="359" w:firstLineChars="171"/>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1</w:t>
      </w:r>
      <w:r>
        <w:rPr>
          <w:rFonts w:hint="eastAsia" w:ascii="Times New Roman" w:hAnsi="Times New Roman" w:cs="Times New Roman"/>
          <w:kern w:val="2"/>
          <w:sz w:val="21"/>
          <w:szCs w:val="21"/>
          <w:lang w:val="en-US" w:eastAsia="zh-CN" w:bidi="ar-SA"/>
        </w:rPr>
        <w:t>、</w:t>
      </w:r>
      <w:r>
        <w:rPr>
          <w:rFonts w:hint="eastAsia" w:ascii="Times New Roman" w:hAnsi="Times New Roman" w:cs="Times New Roman"/>
          <w:color w:val="auto"/>
          <w:kern w:val="2"/>
          <w:sz w:val="21"/>
          <w:szCs w:val="21"/>
          <w:lang w:val="en-US" w:eastAsia="zh-CN" w:bidi="ar-SA"/>
        </w:rPr>
        <w:t>至少</w:t>
      </w:r>
      <w:r>
        <w:rPr>
          <w:rFonts w:hint="eastAsia" w:ascii="Times New Roman" w:hAnsi="Times New Roman" w:cs="Times New Roman"/>
          <w:kern w:val="2"/>
          <w:sz w:val="21"/>
          <w:szCs w:val="21"/>
          <w:lang w:val="en-US" w:eastAsia="zh-CN" w:bidi="ar-SA"/>
        </w:rPr>
        <w:t>3名计时记分技术人员，赛前进行设备的安装和试运转，确保计时记分正常进行。</w:t>
      </w:r>
    </w:p>
    <w:p w14:paraId="1A65928F">
      <w:pPr>
        <w:spacing w:line="360" w:lineRule="auto"/>
        <w:ind w:firstLine="359" w:firstLineChars="171"/>
        <w:rPr>
          <w:rFonts w:hint="eastAsia"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2</w:t>
      </w:r>
      <w:r>
        <w:rPr>
          <w:rFonts w:hint="eastAsia" w:ascii="Times New Roman" w:hAnsi="Times New Roman" w:cs="Times New Roman"/>
          <w:kern w:val="2"/>
          <w:sz w:val="21"/>
          <w:szCs w:val="21"/>
          <w:lang w:val="en-US" w:eastAsia="zh-CN" w:bidi="ar-SA"/>
        </w:rPr>
        <w:t>、</w:t>
      </w:r>
      <w:r>
        <w:rPr>
          <w:rFonts w:hint="eastAsia" w:ascii="Times New Roman" w:hAnsi="Times New Roman" w:cs="Times New Roman"/>
          <w:color w:val="auto"/>
          <w:kern w:val="2"/>
          <w:sz w:val="21"/>
          <w:szCs w:val="21"/>
          <w:lang w:val="en-US" w:eastAsia="zh-CN" w:bidi="ar-SA"/>
        </w:rPr>
        <w:t>至少3名视</w:t>
      </w:r>
      <w:r>
        <w:rPr>
          <w:rFonts w:hint="eastAsia" w:ascii="Times New Roman" w:hAnsi="Times New Roman" w:cs="Times New Roman"/>
          <w:kern w:val="2"/>
          <w:sz w:val="21"/>
          <w:szCs w:val="21"/>
          <w:lang w:val="en-US" w:eastAsia="zh-CN" w:bidi="ar-SA"/>
        </w:rPr>
        <w:t>频直播技术人员，赛前进行设备的安装和试运转，确保视频直播正常进行。</w:t>
      </w:r>
    </w:p>
    <w:p w14:paraId="1E60EF8D">
      <w:pPr>
        <w:spacing w:line="360" w:lineRule="auto"/>
        <w:ind w:firstLine="359" w:firstLineChars="171"/>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3、技术人员对计时记分及视频直播技术服务提供具体实施方案，提供专业保障及现场执行。</w:t>
      </w:r>
    </w:p>
    <w:bookmarkEnd w:id="13"/>
    <w:bookmarkEnd w:id="14"/>
    <w:bookmarkEnd w:id="15"/>
    <w:p w14:paraId="0BEBD435">
      <w:pPr>
        <w:spacing w:line="360" w:lineRule="auto"/>
        <w:outlineLvl w:val="1"/>
        <w:rPr>
          <w:rFonts w:ascii="Times New Roman" w:hAnsi="Times New Roman"/>
          <w:b/>
          <w:sz w:val="24"/>
          <w:szCs w:val="24"/>
        </w:rPr>
      </w:pPr>
      <w:bookmarkStart w:id="16" w:name="_Toc482188644"/>
      <w:bookmarkStart w:id="17" w:name="_Toc482188645"/>
      <w:r>
        <w:rPr>
          <w:rFonts w:hint="eastAsia" w:ascii="Times New Roman" w:hAnsi="Times New Roman"/>
          <w:b/>
          <w:sz w:val="24"/>
          <w:szCs w:val="24"/>
          <w:lang w:val="en-US" w:eastAsia="zh-CN"/>
        </w:rPr>
        <w:t>四</w:t>
      </w:r>
      <w:r>
        <w:rPr>
          <w:rFonts w:hint="eastAsia" w:ascii="Times New Roman" w:hAnsi="Times New Roman"/>
          <w:b/>
          <w:sz w:val="24"/>
          <w:szCs w:val="24"/>
        </w:rPr>
        <w:t>、</w:t>
      </w:r>
      <w:bookmarkEnd w:id="16"/>
      <w:r>
        <w:rPr>
          <w:rFonts w:hint="eastAsia" w:ascii="Times New Roman" w:hAnsi="Times New Roman"/>
          <w:b/>
          <w:sz w:val="24"/>
          <w:szCs w:val="24"/>
        </w:rPr>
        <w:t>报价要求</w:t>
      </w:r>
    </w:p>
    <w:p w14:paraId="4974E06F">
      <w:pPr>
        <w:spacing w:line="440" w:lineRule="exact"/>
        <w:ind w:firstLine="422" w:firstLineChars="200"/>
        <w:rPr>
          <w:rFonts w:hint="default" w:ascii="Times New Roman" w:hAnsi="Times New Roman" w:cs="Times New Roman" w:eastAsiaTheme="minorEastAsia"/>
          <w:b/>
          <w:bCs/>
          <w:sz w:val="21"/>
          <w:szCs w:val="22"/>
          <w:lang w:val="en-US" w:eastAsia="zh-CN"/>
        </w:rPr>
      </w:pPr>
      <w:r>
        <w:rPr>
          <w:rFonts w:hint="eastAsia" w:ascii="Times New Roman" w:hAnsi="Times New Roman" w:cs="Times New Roman"/>
          <w:b/>
          <w:bCs/>
          <w:sz w:val="21"/>
          <w:szCs w:val="22"/>
        </w:rPr>
        <w:t>本项目采用总价报价，除非合同另有规定，该总价包含但不限于咨询服务费、方案编制费、现场调研勘察费、数据采集费、利润、税金等全部费用。投标报价总价不得高于项目概算</w:t>
      </w:r>
      <w:r>
        <w:rPr>
          <w:rFonts w:hint="eastAsia" w:ascii="Times New Roman" w:hAnsi="Times New Roman" w:cs="Times New Roman"/>
          <w:b/>
          <w:bCs/>
          <w:sz w:val="21"/>
          <w:szCs w:val="22"/>
          <w:lang w:eastAsia="zh-CN"/>
        </w:rPr>
        <w:t>，</w:t>
      </w:r>
      <w:r>
        <w:rPr>
          <w:rFonts w:hint="eastAsia" w:ascii="Times New Roman" w:hAnsi="Times New Roman" w:cs="Times New Roman"/>
          <w:b/>
          <w:bCs/>
          <w:color w:val="auto"/>
          <w:sz w:val="21"/>
          <w:szCs w:val="22"/>
          <w:highlight w:val="none"/>
          <w:lang w:val="en-US" w:eastAsia="zh-CN"/>
        </w:rPr>
        <w:t>投标人须接受招标人组织的二次降价的下浮空间。</w:t>
      </w:r>
    </w:p>
    <w:p w14:paraId="03B4B61C">
      <w:pPr>
        <w:jc w:val="center"/>
        <w:rPr>
          <w:rFonts w:hint="eastAsia" w:ascii="仿宋_GB2312" w:hAnsi="仿宋_GB2312" w:eastAsia="仿宋_GB2312" w:cs="仿宋_GB2312"/>
          <w:b/>
          <w:bCs w:val="0"/>
          <w:color w:val="000000"/>
          <w:sz w:val="28"/>
          <w:szCs w:val="28"/>
          <w:lang w:val="en-US" w:eastAsia="zh-CN"/>
        </w:rPr>
      </w:pPr>
      <w:r>
        <w:rPr>
          <w:rFonts w:hint="eastAsia" w:ascii="仿宋_GB2312" w:hAnsi="仿宋_GB2312" w:eastAsia="仿宋_GB2312" w:cs="仿宋_GB2312"/>
          <w:b/>
          <w:bCs/>
          <w:i w:val="0"/>
          <w:iCs w:val="0"/>
          <w:color w:val="auto"/>
          <w:kern w:val="0"/>
          <w:sz w:val="28"/>
          <w:szCs w:val="28"/>
          <w:u w:val="none"/>
          <w:lang w:val="en-US" w:eastAsia="zh-CN" w:bidi="ar"/>
        </w:rPr>
        <w:t>2026年全国羽毛球单项锦标赛" 竞赛信息计时记分系统服务清单</w:t>
      </w:r>
    </w:p>
    <w:tbl>
      <w:tblPr>
        <w:tblStyle w:val="23"/>
        <w:tblW w:w="10111" w:type="dxa"/>
        <w:tblInd w:w="-9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1299"/>
        <w:gridCol w:w="1452"/>
        <w:gridCol w:w="646"/>
        <w:gridCol w:w="646"/>
        <w:gridCol w:w="3659"/>
        <w:gridCol w:w="1707"/>
      </w:tblGrid>
      <w:tr w14:paraId="5F7A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02" w:type="dxa"/>
            <w:noWrap w:val="0"/>
            <w:vAlign w:val="center"/>
          </w:tcPr>
          <w:p w14:paraId="5E63281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序号</w:t>
            </w:r>
          </w:p>
        </w:tc>
        <w:tc>
          <w:tcPr>
            <w:tcW w:w="1299" w:type="dxa"/>
            <w:noWrap w:val="0"/>
            <w:vAlign w:val="center"/>
          </w:tcPr>
          <w:p w14:paraId="0205EA0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b/>
                <w:bCs/>
                <w:i w:val="0"/>
                <w:iCs w:val="0"/>
                <w:color w:val="auto"/>
                <w:kern w:val="0"/>
                <w:sz w:val="21"/>
                <w:szCs w:val="21"/>
                <w:u w:val="none"/>
                <w:lang w:val="en-US" w:eastAsia="zh-CN" w:bidi="ar"/>
              </w:rPr>
              <w:t>模块</w:t>
            </w:r>
          </w:p>
        </w:tc>
        <w:tc>
          <w:tcPr>
            <w:tcW w:w="1452" w:type="dxa"/>
            <w:noWrap w:val="0"/>
            <w:vAlign w:val="center"/>
          </w:tcPr>
          <w:p w14:paraId="1EAD2809">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b/>
                <w:bCs/>
                <w:i w:val="0"/>
                <w:iCs w:val="0"/>
                <w:color w:val="auto"/>
                <w:kern w:val="0"/>
                <w:sz w:val="21"/>
                <w:szCs w:val="21"/>
                <w:u w:val="none"/>
                <w:lang w:val="en-US" w:eastAsia="zh-CN" w:bidi="ar"/>
              </w:rPr>
              <w:t>子模块</w:t>
            </w:r>
          </w:p>
        </w:tc>
        <w:tc>
          <w:tcPr>
            <w:tcW w:w="646" w:type="dxa"/>
            <w:noWrap w:val="0"/>
            <w:vAlign w:val="center"/>
          </w:tcPr>
          <w:p w14:paraId="0256DCF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数量</w:t>
            </w:r>
          </w:p>
        </w:tc>
        <w:tc>
          <w:tcPr>
            <w:tcW w:w="646" w:type="dxa"/>
            <w:noWrap w:val="0"/>
            <w:vAlign w:val="center"/>
          </w:tcPr>
          <w:p w14:paraId="6993965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单位</w:t>
            </w:r>
          </w:p>
        </w:tc>
        <w:tc>
          <w:tcPr>
            <w:tcW w:w="3659" w:type="dxa"/>
            <w:noWrap w:val="0"/>
            <w:vAlign w:val="center"/>
          </w:tcPr>
          <w:p w14:paraId="080E21F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服务描述</w:t>
            </w:r>
          </w:p>
        </w:tc>
        <w:tc>
          <w:tcPr>
            <w:tcW w:w="1707" w:type="dxa"/>
            <w:noWrap w:val="0"/>
            <w:vAlign w:val="center"/>
          </w:tcPr>
          <w:p w14:paraId="7C8D583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金额</w:t>
            </w:r>
          </w:p>
        </w:tc>
      </w:tr>
      <w:tr w14:paraId="6D18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2" w:type="dxa"/>
            <w:vMerge w:val="restart"/>
            <w:noWrap w:val="0"/>
            <w:vAlign w:val="center"/>
          </w:tcPr>
          <w:p w14:paraId="207CD9E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1299" w:type="dxa"/>
            <w:vMerge w:val="restart"/>
            <w:noWrap w:val="0"/>
            <w:vAlign w:val="center"/>
          </w:tcPr>
          <w:p w14:paraId="7B2B2A44">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竞赛信息系统服务</w:t>
            </w:r>
          </w:p>
        </w:tc>
        <w:tc>
          <w:tcPr>
            <w:tcW w:w="1452" w:type="dxa"/>
            <w:noWrap w:val="0"/>
            <w:vAlign w:val="center"/>
          </w:tcPr>
          <w:p w14:paraId="6CB619E5">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报名报项系统服务</w:t>
            </w:r>
          </w:p>
        </w:tc>
        <w:tc>
          <w:tcPr>
            <w:tcW w:w="646" w:type="dxa"/>
            <w:noWrap w:val="0"/>
            <w:vAlign w:val="center"/>
          </w:tcPr>
          <w:p w14:paraId="5D305603">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7D6B4761">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3D6C6E4C">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运动员/队伍信息管理、抽签编排辅助支持。</w:t>
            </w:r>
          </w:p>
        </w:tc>
        <w:tc>
          <w:tcPr>
            <w:tcW w:w="1707" w:type="dxa"/>
            <w:noWrap w:val="0"/>
            <w:vAlign w:val="center"/>
          </w:tcPr>
          <w:p w14:paraId="7D046532">
            <w:pPr>
              <w:spacing w:line="360" w:lineRule="exact"/>
              <w:jc w:val="center"/>
              <w:rPr>
                <w:rFonts w:hint="eastAsia" w:ascii="仿宋_GB2312" w:hAnsi="仿宋_GB2312" w:eastAsia="仿宋_GB2312" w:cs="仿宋_GB2312"/>
                <w:kern w:val="0"/>
                <w:sz w:val="21"/>
                <w:szCs w:val="21"/>
                <w:lang w:val="en-US" w:eastAsia="zh-CN" w:bidi="ar"/>
              </w:rPr>
            </w:pPr>
          </w:p>
        </w:tc>
      </w:tr>
      <w:tr w14:paraId="031B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02" w:type="dxa"/>
            <w:vMerge w:val="continue"/>
            <w:noWrap w:val="0"/>
            <w:vAlign w:val="center"/>
          </w:tcPr>
          <w:p w14:paraId="0D413EEC">
            <w:pPr>
              <w:keepNext w:val="0"/>
              <w:keepLines w:val="0"/>
              <w:widowControl/>
              <w:suppressLineNumbers w:val="0"/>
              <w:jc w:val="both"/>
              <w:rPr>
                <w:rFonts w:hint="eastAsia" w:ascii="仿宋_GB2312" w:hAnsi="仿宋_GB2312" w:eastAsia="仿宋_GB2312" w:cs="仿宋_GB2312"/>
                <w:sz w:val="21"/>
                <w:szCs w:val="21"/>
              </w:rPr>
            </w:pPr>
          </w:p>
        </w:tc>
        <w:tc>
          <w:tcPr>
            <w:tcW w:w="1299" w:type="dxa"/>
            <w:vMerge w:val="continue"/>
            <w:noWrap w:val="0"/>
            <w:vAlign w:val="center"/>
          </w:tcPr>
          <w:p w14:paraId="0FE7D132">
            <w:pPr>
              <w:keepNext w:val="0"/>
              <w:keepLines w:val="0"/>
              <w:widowControl/>
              <w:suppressLineNumbers w:val="0"/>
              <w:jc w:val="both"/>
              <w:rPr>
                <w:rFonts w:hint="eastAsia" w:ascii="仿宋_GB2312" w:hAnsi="仿宋_GB2312" w:eastAsia="仿宋_GB2312" w:cs="仿宋_GB2312"/>
                <w:sz w:val="21"/>
                <w:szCs w:val="21"/>
              </w:rPr>
            </w:pPr>
          </w:p>
        </w:tc>
        <w:tc>
          <w:tcPr>
            <w:tcW w:w="1452" w:type="dxa"/>
            <w:noWrap w:val="0"/>
            <w:vAlign w:val="center"/>
          </w:tcPr>
          <w:p w14:paraId="161D386F">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专业计时记分系统服务</w:t>
            </w:r>
          </w:p>
        </w:tc>
        <w:tc>
          <w:tcPr>
            <w:tcW w:w="646" w:type="dxa"/>
            <w:noWrap w:val="0"/>
            <w:vAlign w:val="center"/>
          </w:tcPr>
          <w:p w14:paraId="672144C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00D1F7CB">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20854656">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为全部9片比赛场地提供核心计时记分系统，含软件部署、调试、全程运维及现场技术保障。</w:t>
            </w:r>
          </w:p>
        </w:tc>
        <w:tc>
          <w:tcPr>
            <w:tcW w:w="1707" w:type="dxa"/>
            <w:noWrap w:val="0"/>
            <w:vAlign w:val="center"/>
          </w:tcPr>
          <w:p w14:paraId="1D3BAB06">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2AB7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02" w:type="dxa"/>
            <w:vMerge w:val="continue"/>
            <w:noWrap w:val="0"/>
            <w:vAlign w:val="center"/>
          </w:tcPr>
          <w:p w14:paraId="6C1B4015">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299" w:type="dxa"/>
            <w:vMerge w:val="continue"/>
            <w:noWrap w:val="0"/>
            <w:vAlign w:val="center"/>
          </w:tcPr>
          <w:p w14:paraId="3A6805BA">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452" w:type="dxa"/>
            <w:noWrap w:val="0"/>
            <w:vAlign w:val="center"/>
          </w:tcPr>
          <w:p w14:paraId="22E1656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场馆成绩系统服务</w:t>
            </w:r>
          </w:p>
        </w:tc>
        <w:tc>
          <w:tcPr>
            <w:tcW w:w="646" w:type="dxa"/>
            <w:noWrap w:val="0"/>
            <w:vAlign w:val="center"/>
          </w:tcPr>
          <w:p w14:paraId="18BBD97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76086ED3">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5220DB94">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场馆级成绩处理技术服务，包含赛前数据准备、赛中实时数据处理、赛后成绩报表生成与核对。</w:t>
            </w:r>
          </w:p>
        </w:tc>
        <w:tc>
          <w:tcPr>
            <w:tcW w:w="1707" w:type="dxa"/>
            <w:noWrap w:val="0"/>
            <w:vAlign w:val="center"/>
          </w:tcPr>
          <w:p w14:paraId="2CA23578">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4BD75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702" w:type="dxa"/>
            <w:vMerge w:val="continue"/>
            <w:noWrap w:val="0"/>
            <w:vAlign w:val="center"/>
          </w:tcPr>
          <w:p w14:paraId="4FA7A88C">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299" w:type="dxa"/>
            <w:vMerge w:val="continue"/>
            <w:noWrap w:val="0"/>
            <w:vAlign w:val="center"/>
          </w:tcPr>
          <w:p w14:paraId="6953ED93">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452" w:type="dxa"/>
            <w:noWrap w:val="0"/>
            <w:vAlign w:val="center"/>
          </w:tcPr>
          <w:p w14:paraId="6031358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公共显示屏技术服务</w:t>
            </w:r>
          </w:p>
        </w:tc>
        <w:tc>
          <w:tcPr>
            <w:tcW w:w="646" w:type="dxa"/>
            <w:noWrap w:val="0"/>
            <w:vAlign w:val="center"/>
          </w:tcPr>
          <w:p w14:paraId="5400FB3B">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0DBC073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7097A653">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控制并展示FOP区全部9片场地的实时比赛信息，并为检录区提供专用画面。（不包含体育展示内容。）</w:t>
            </w:r>
          </w:p>
        </w:tc>
        <w:tc>
          <w:tcPr>
            <w:tcW w:w="1707" w:type="dxa"/>
            <w:noWrap w:val="0"/>
            <w:vAlign w:val="center"/>
          </w:tcPr>
          <w:p w14:paraId="615FCE83">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0E10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02" w:type="dxa"/>
            <w:vMerge w:val="restart"/>
            <w:noWrap w:val="0"/>
            <w:vAlign w:val="center"/>
          </w:tcPr>
          <w:p w14:paraId="4715892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1299" w:type="dxa"/>
            <w:vMerge w:val="restart"/>
            <w:noWrap w:val="0"/>
            <w:vAlign w:val="center"/>
          </w:tcPr>
          <w:p w14:paraId="1EA9E646">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全系统集成服务与现场部署</w:t>
            </w:r>
          </w:p>
        </w:tc>
        <w:tc>
          <w:tcPr>
            <w:tcW w:w="1452" w:type="dxa"/>
            <w:noWrap w:val="0"/>
            <w:vAlign w:val="center"/>
          </w:tcPr>
          <w:p w14:paraId="4773FB6A">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全系统集成服务</w:t>
            </w:r>
          </w:p>
        </w:tc>
        <w:tc>
          <w:tcPr>
            <w:tcW w:w="646" w:type="dxa"/>
            <w:noWrap w:val="0"/>
            <w:vAlign w:val="center"/>
          </w:tcPr>
          <w:p w14:paraId="32FBAA11">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431B5B19">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179547B6">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集成计时记分、成绩处理、公共显示屏、信息发布等子系统，根据真实赛程进行全流程联合调试。</w:t>
            </w:r>
          </w:p>
        </w:tc>
        <w:tc>
          <w:tcPr>
            <w:tcW w:w="1707" w:type="dxa"/>
            <w:noWrap w:val="0"/>
            <w:vAlign w:val="center"/>
          </w:tcPr>
          <w:p w14:paraId="48EE7513">
            <w:pPr>
              <w:spacing w:line="360" w:lineRule="exact"/>
              <w:jc w:val="center"/>
              <w:rPr>
                <w:rFonts w:hint="eastAsia" w:ascii="仿宋_GB2312" w:hAnsi="仿宋_GB2312" w:eastAsia="仿宋_GB2312" w:cs="仿宋_GB2312"/>
                <w:kern w:val="0"/>
                <w:sz w:val="21"/>
                <w:szCs w:val="21"/>
                <w:lang w:val="en-US" w:eastAsia="zh-CN" w:bidi="ar"/>
              </w:rPr>
            </w:pPr>
          </w:p>
        </w:tc>
      </w:tr>
      <w:tr w14:paraId="221E0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02" w:type="dxa"/>
            <w:vMerge w:val="continue"/>
            <w:noWrap w:val="0"/>
            <w:vAlign w:val="center"/>
          </w:tcPr>
          <w:p w14:paraId="6E878094">
            <w:pPr>
              <w:keepNext w:val="0"/>
              <w:keepLines w:val="0"/>
              <w:widowControl/>
              <w:suppressLineNumbers w:val="0"/>
              <w:jc w:val="both"/>
            </w:pPr>
          </w:p>
        </w:tc>
        <w:tc>
          <w:tcPr>
            <w:tcW w:w="1299" w:type="dxa"/>
            <w:vMerge w:val="continue"/>
            <w:noWrap w:val="0"/>
            <w:vAlign w:val="center"/>
          </w:tcPr>
          <w:p w14:paraId="1655A5B7">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452" w:type="dxa"/>
            <w:noWrap w:val="0"/>
            <w:vAlign w:val="center"/>
          </w:tcPr>
          <w:p w14:paraId="055C1DD2">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现场综合部署与指导</w:t>
            </w:r>
          </w:p>
        </w:tc>
        <w:tc>
          <w:tcPr>
            <w:tcW w:w="646" w:type="dxa"/>
            <w:noWrap w:val="0"/>
            <w:vAlign w:val="center"/>
          </w:tcPr>
          <w:p w14:paraId="6455AC7C">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5AAF5C0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1639A17B">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涵盖全部软硬件设备的进场部署、安装调试、赛时监控及赛后撤场的技术总协调与管理。</w:t>
            </w:r>
          </w:p>
        </w:tc>
        <w:tc>
          <w:tcPr>
            <w:tcW w:w="1707" w:type="dxa"/>
            <w:noWrap w:val="0"/>
            <w:vAlign w:val="center"/>
          </w:tcPr>
          <w:p w14:paraId="39AB5175">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tc>
      </w:tr>
      <w:tr w14:paraId="79F3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02" w:type="dxa"/>
            <w:vMerge w:val="restart"/>
            <w:noWrap w:val="0"/>
            <w:vAlign w:val="center"/>
          </w:tcPr>
          <w:p w14:paraId="5571385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w:t>
            </w:r>
          </w:p>
          <w:p w14:paraId="470EF990">
            <w:pPr>
              <w:spacing w:line="360" w:lineRule="exact"/>
              <w:jc w:val="center"/>
              <w:rPr>
                <w:rFonts w:hint="eastAsia" w:ascii="仿宋_GB2312" w:hAnsi="仿宋_GB2312" w:eastAsia="仿宋_GB2312" w:cs="仿宋_GB2312"/>
                <w:kern w:val="0"/>
                <w:sz w:val="21"/>
                <w:szCs w:val="21"/>
                <w:lang w:val="en-US" w:eastAsia="zh-CN" w:bidi="ar"/>
              </w:rPr>
            </w:pPr>
          </w:p>
        </w:tc>
        <w:tc>
          <w:tcPr>
            <w:tcW w:w="1299" w:type="dxa"/>
            <w:vMerge w:val="restart"/>
            <w:noWrap w:val="0"/>
            <w:vAlign w:val="center"/>
          </w:tcPr>
          <w:p w14:paraId="35078610">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网络部署与指导</w:t>
            </w:r>
          </w:p>
          <w:p w14:paraId="0C6768A1">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452" w:type="dxa"/>
            <w:noWrap w:val="0"/>
            <w:vAlign w:val="center"/>
          </w:tcPr>
          <w:p w14:paraId="0645F80E">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计时记分专用网络规划与部署指导</w:t>
            </w:r>
          </w:p>
        </w:tc>
        <w:tc>
          <w:tcPr>
            <w:tcW w:w="646" w:type="dxa"/>
            <w:noWrap w:val="0"/>
            <w:vAlign w:val="center"/>
          </w:tcPr>
          <w:p w14:paraId="6EBE4591">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4379CC9A">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4DF85856">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根据赛事方需求，提供赛场专用局域网（VLAN）规划方案，并指导现场网络布线、配置及测试。</w:t>
            </w:r>
          </w:p>
        </w:tc>
        <w:tc>
          <w:tcPr>
            <w:tcW w:w="1707" w:type="dxa"/>
            <w:noWrap w:val="0"/>
            <w:vAlign w:val="center"/>
          </w:tcPr>
          <w:p w14:paraId="75A5701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p w14:paraId="64EC3E60">
            <w:pPr>
              <w:spacing w:line="360" w:lineRule="exact"/>
              <w:jc w:val="center"/>
              <w:rPr>
                <w:rFonts w:hint="eastAsia" w:ascii="仿宋_GB2312" w:hAnsi="仿宋_GB2312" w:eastAsia="仿宋_GB2312" w:cs="仿宋_GB2312"/>
                <w:kern w:val="0"/>
                <w:sz w:val="21"/>
                <w:szCs w:val="21"/>
                <w:lang w:val="en-US" w:eastAsia="zh-CN" w:bidi="ar"/>
              </w:rPr>
            </w:pPr>
          </w:p>
        </w:tc>
      </w:tr>
      <w:tr w14:paraId="2CA8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02" w:type="dxa"/>
            <w:vMerge w:val="continue"/>
            <w:noWrap w:val="0"/>
            <w:vAlign w:val="center"/>
          </w:tcPr>
          <w:p w14:paraId="7920126B">
            <w:pPr>
              <w:keepNext w:val="0"/>
              <w:keepLines w:val="0"/>
              <w:widowControl/>
              <w:suppressLineNumbers w:val="0"/>
              <w:jc w:val="both"/>
            </w:pPr>
          </w:p>
        </w:tc>
        <w:tc>
          <w:tcPr>
            <w:tcW w:w="1299" w:type="dxa"/>
            <w:vMerge w:val="continue"/>
            <w:noWrap w:val="0"/>
            <w:vAlign w:val="center"/>
          </w:tcPr>
          <w:p w14:paraId="138077EF">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452" w:type="dxa"/>
            <w:noWrap w:val="0"/>
            <w:vAlign w:val="center"/>
          </w:tcPr>
          <w:p w14:paraId="76D0348E">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互联网数据上传专线配置指导</w:t>
            </w:r>
          </w:p>
        </w:tc>
        <w:tc>
          <w:tcPr>
            <w:tcW w:w="646" w:type="dxa"/>
            <w:noWrap w:val="0"/>
            <w:vAlign w:val="center"/>
          </w:tcPr>
          <w:p w14:paraId="22E9DD18">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511FC53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5D010AA9">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指导并测试用于成绩实时上传的互联网专线（固定IP）的配置与稳定性。</w:t>
            </w:r>
          </w:p>
        </w:tc>
        <w:tc>
          <w:tcPr>
            <w:tcW w:w="1707" w:type="dxa"/>
            <w:noWrap w:val="0"/>
            <w:vAlign w:val="center"/>
          </w:tcPr>
          <w:p w14:paraId="09B675B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7461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02" w:type="dxa"/>
            <w:vMerge w:val="restart"/>
            <w:noWrap w:val="0"/>
            <w:vAlign w:val="center"/>
          </w:tcPr>
          <w:p w14:paraId="0F84264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4</w:t>
            </w:r>
          </w:p>
        </w:tc>
        <w:tc>
          <w:tcPr>
            <w:tcW w:w="1299" w:type="dxa"/>
            <w:vMerge w:val="restart"/>
            <w:noWrap w:val="0"/>
            <w:vAlign w:val="center"/>
          </w:tcPr>
          <w:p w14:paraId="53FB4225">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信息咨询服务</w:t>
            </w:r>
          </w:p>
        </w:tc>
        <w:tc>
          <w:tcPr>
            <w:tcW w:w="1452" w:type="dxa"/>
            <w:noWrap w:val="0"/>
            <w:vAlign w:val="center"/>
          </w:tcPr>
          <w:p w14:paraId="21A8AC64">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赛事计时记分全流程规划咨询</w:t>
            </w:r>
          </w:p>
        </w:tc>
        <w:tc>
          <w:tcPr>
            <w:tcW w:w="646" w:type="dxa"/>
            <w:noWrap w:val="0"/>
            <w:vAlign w:val="center"/>
          </w:tcPr>
          <w:p w14:paraId="25DC111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77F13257">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4AE7814A">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提供从筹备到赛期的全流程技术方案咨询，包括设备点位、强弱电需求、岗位流线规划。</w:t>
            </w:r>
          </w:p>
        </w:tc>
        <w:tc>
          <w:tcPr>
            <w:tcW w:w="1707" w:type="dxa"/>
            <w:noWrap w:val="0"/>
            <w:vAlign w:val="center"/>
          </w:tcPr>
          <w:p w14:paraId="41D9408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0217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02" w:type="dxa"/>
            <w:vMerge w:val="continue"/>
            <w:noWrap w:val="0"/>
            <w:vAlign w:val="center"/>
          </w:tcPr>
          <w:p w14:paraId="248D899C">
            <w:pPr>
              <w:spacing w:line="360" w:lineRule="exact"/>
              <w:jc w:val="center"/>
              <w:rPr>
                <w:rFonts w:hint="eastAsia" w:ascii="仿宋_GB2312" w:hAnsi="仿宋_GB2312" w:eastAsia="仿宋_GB2312" w:cs="仿宋_GB2312"/>
                <w:kern w:val="0"/>
                <w:sz w:val="21"/>
                <w:szCs w:val="21"/>
                <w:lang w:val="en-US" w:eastAsia="zh-CN" w:bidi="ar"/>
              </w:rPr>
            </w:pPr>
          </w:p>
        </w:tc>
        <w:tc>
          <w:tcPr>
            <w:tcW w:w="1299" w:type="dxa"/>
            <w:vMerge w:val="continue"/>
            <w:noWrap w:val="0"/>
            <w:vAlign w:val="center"/>
          </w:tcPr>
          <w:p w14:paraId="491BA778">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452" w:type="dxa"/>
            <w:noWrap w:val="0"/>
            <w:vAlign w:val="center"/>
          </w:tcPr>
          <w:p w14:paraId="7719E6E9">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关键节点技术跟进服务</w:t>
            </w:r>
          </w:p>
        </w:tc>
        <w:tc>
          <w:tcPr>
            <w:tcW w:w="646" w:type="dxa"/>
            <w:noWrap w:val="0"/>
            <w:vAlign w:val="center"/>
          </w:tcPr>
          <w:p w14:paraId="2531A9B8">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60564447">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3B6F3B17">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在抽签、训练、正赛等关键节点，提供专项技术支持和应急预案咨询。</w:t>
            </w:r>
          </w:p>
        </w:tc>
        <w:tc>
          <w:tcPr>
            <w:tcW w:w="1707" w:type="dxa"/>
            <w:noWrap w:val="0"/>
            <w:vAlign w:val="center"/>
          </w:tcPr>
          <w:p w14:paraId="5965870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6F11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02" w:type="dxa"/>
            <w:noWrap w:val="0"/>
            <w:vAlign w:val="center"/>
          </w:tcPr>
          <w:p w14:paraId="38A5CC6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w:t>
            </w:r>
          </w:p>
        </w:tc>
        <w:tc>
          <w:tcPr>
            <w:tcW w:w="1299" w:type="dxa"/>
            <w:noWrap w:val="0"/>
            <w:vAlign w:val="center"/>
          </w:tcPr>
          <w:p w14:paraId="20A70D14">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专用设备</w:t>
            </w:r>
          </w:p>
        </w:tc>
        <w:tc>
          <w:tcPr>
            <w:tcW w:w="1452" w:type="dxa"/>
            <w:noWrap w:val="0"/>
            <w:vAlign w:val="center"/>
          </w:tcPr>
          <w:p w14:paraId="4B89A692">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计时记分专用设备租赁（含服务器扩容费）</w:t>
            </w:r>
          </w:p>
        </w:tc>
        <w:tc>
          <w:tcPr>
            <w:tcW w:w="646" w:type="dxa"/>
            <w:noWrap w:val="0"/>
            <w:vAlign w:val="center"/>
          </w:tcPr>
          <w:p w14:paraId="333CAB0A">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9</w:t>
            </w:r>
          </w:p>
        </w:tc>
        <w:tc>
          <w:tcPr>
            <w:tcW w:w="646" w:type="dxa"/>
            <w:noWrap w:val="0"/>
            <w:vAlign w:val="center"/>
          </w:tcPr>
          <w:p w14:paraId="27899198">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1610E6D7">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包含比赛FOP区专业打分平板电脑、支架及相关配套设备（含备用）。</w:t>
            </w:r>
          </w:p>
        </w:tc>
        <w:tc>
          <w:tcPr>
            <w:tcW w:w="1707" w:type="dxa"/>
            <w:noWrap w:val="0"/>
            <w:vAlign w:val="center"/>
          </w:tcPr>
          <w:p w14:paraId="5074096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487D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02" w:type="dxa"/>
            <w:noWrap w:val="0"/>
            <w:vAlign w:val="center"/>
          </w:tcPr>
          <w:p w14:paraId="2D41200B">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A</w:t>
            </w:r>
          </w:p>
        </w:tc>
        <w:tc>
          <w:tcPr>
            <w:tcW w:w="7702" w:type="dxa"/>
            <w:gridSpan w:val="5"/>
            <w:noWrap w:val="0"/>
            <w:vAlign w:val="center"/>
          </w:tcPr>
          <w:p w14:paraId="767BFA50">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小计</w:t>
            </w:r>
          </w:p>
        </w:tc>
        <w:tc>
          <w:tcPr>
            <w:tcW w:w="1707" w:type="dxa"/>
            <w:noWrap w:val="0"/>
            <w:vAlign w:val="center"/>
          </w:tcPr>
          <w:p w14:paraId="12FE4B9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bl>
    <w:p w14:paraId="2C545757">
      <w:pPr>
        <w:jc w:val="center"/>
        <w:rPr>
          <w:rFonts w:hint="eastAsia" w:ascii="仿宋_GB2312" w:hAnsi="仿宋_GB2312" w:eastAsia="仿宋_GB2312" w:cs="仿宋_GB2312"/>
          <w:b/>
          <w:bCs/>
          <w:i w:val="0"/>
          <w:iCs w:val="0"/>
          <w:color w:val="auto"/>
          <w:kern w:val="0"/>
          <w:sz w:val="28"/>
          <w:szCs w:val="28"/>
          <w:u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35FE7943">
      <w:pPr>
        <w:jc w:val="both"/>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2026年全国羽毛球单项锦标赛" 视频直播技术系统服务清单</w:t>
      </w:r>
    </w:p>
    <w:tbl>
      <w:tblPr>
        <w:tblStyle w:val="22"/>
        <w:tblW w:w="10233" w:type="dxa"/>
        <w:tblInd w:w="-9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5"/>
        <w:gridCol w:w="1261"/>
        <w:gridCol w:w="1313"/>
        <w:gridCol w:w="670"/>
        <w:gridCol w:w="622"/>
        <w:gridCol w:w="1000"/>
        <w:gridCol w:w="3474"/>
        <w:gridCol w:w="978"/>
      </w:tblGrid>
      <w:tr w14:paraId="5EBA5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1B793">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序号</w:t>
            </w:r>
          </w:p>
        </w:tc>
        <w:tc>
          <w:tcPr>
            <w:tcW w:w="12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71D32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模块</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A0DA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子模块</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49604B">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数量</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B2AA04">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单位</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61994F">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进场时间</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F12D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备注</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2C919">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单价（元）</w:t>
            </w:r>
          </w:p>
        </w:tc>
      </w:tr>
      <w:tr w14:paraId="67FA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8C1461">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485EDF">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视频直播</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1C5F7">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摄像机</w:t>
            </w: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B0384">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3</w:t>
            </w:r>
          </w:p>
        </w:tc>
        <w:tc>
          <w:tcPr>
            <w:tcW w:w="62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D80B5">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2A3542">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赛前3天</w:t>
            </w:r>
          </w:p>
        </w:tc>
        <w:tc>
          <w:tcPr>
            <w:tcW w:w="34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EB165F">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决赛前固定3机位转播，决赛当天3机位跟拍、收音（击球和裁判员）、信号稳定、电视字幕技术、推流地址、开幕式、颁奖仪式等；导播台决赛时启用</w:t>
            </w:r>
          </w:p>
        </w:tc>
        <w:tc>
          <w:tcPr>
            <w:tcW w:w="978" w:type="dxa"/>
            <w:vMerge w:val="restart"/>
            <w:tcBorders>
              <w:top w:val="single" w:color="000000" w:sz="4" w:space="0"/>
              <w:left w:val="single" w:color="000000" w:sz="4" w:space="0"/>
              <w:right w:val="single" w:color="000000" w:sz="4" w:space="0"/>
            </w:tcBorders>
            <w:shd w:val="clear" w:color="auto" w:fill="FFFFFF"/>
            <w:noWrap w:val="0"/>
            <w:vAlign w:val="center"/>
          </w:tcPr>
          <w:p w14:paraId="3AD9E695">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52631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19561C">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9EAE8">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B7BBF">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推流编码器</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1F6BD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3BC9DB">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4A0AE">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34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A05DE4">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978" w:type="dxa"/>
            <w:vMerge w:val="continue"/>
            <w:tcBorders>
              <w:left w:val="single" w:color="000000" w:sz="4" w:space="0"/>
              <w:right w:val="single" w:color="000000" w:sz="4" w:space="0"/>
            </w:tcBorders>
            <w:shd w:val="clear" w:color="auto" w:fill="FFFFFF"/>
            <w:noWrap w:val="0"/>
            <w:vAlign w:val="center"/>
          </w:tcPr>
          <w:p w14:paraId="0A58891E">
            <w:pPr>
              <w:rPr>
                <w:rFonts w:hint="eastAsia" w:ascii="宋体" w:hAnsi="宋体" w:eastAsia="宋体" w:cs="宋体"/>
                <w:i w:val="0"/>
                <w:iCs w:val="0"/>
                <w:color w:val="000000"/>
                <w:sz w:val="18"/>
                <w:szCs w:val="18"/>
                <w:u w:val="none"/>
              </w:rPr>
            </w:pPr>
          </w:p>
        </w:tc>
      </w:tr>
      <w:tr w14:paraId="442C2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6CA56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ED1D71">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9DC49">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摄影师</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694777">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AD539">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7B81A">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34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EE33CB">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978" w:type="dxa"/>
            <w:vMerge w:val="continue"/>
            <w:tcBorders>
              <w:left w:val="single" w:color="000000" w:sz="4" w:space="0"/>
              <w:right w:val="single" w:color="000000" w:sz="4" w:space="0"/>
            </w:tcBorders>
            <w:shd w:val="clear" w:color="auto" w:fill="FFFFFF"/>
            <w:noWrap w:val="0"/>
            <w:vAlign w:val="center"/>
          </w:tcPr>
          <w:p w14:paraId="773CBCC3">
            <w:pPr>
              <w:rPr>
                <w:rFonts w:hint="eastAsia" w:ascii="宋体" w:hAnsi="宋体" w:eastAsia="宋体" w:cs="宋体"/>
                <w:i w:val="0"/>
                <w:iCs w:val="0"/>
                <w:color w:val="000000"/>
                <w:sz w:val="18"/>
                <w:szCs w:val="18"/>
                <w:u w:val="none"/>
              </w:rPr>
            </w:pPr>
          </w:p>
        </w:tc>
      </w:tr>
      <w:tr w14:paraId="51BA8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2EBE7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33B9C">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8BA0F">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字幕系统</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1EE59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5E8BE1">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6E02B">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34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44F07">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978" w:type="dxa"/>
            <w:vMerge w:val="continue"/>
            <w:tcBorders>
              <w:left w:val="single" w:color="000000" w:sz="4" w:space="0"/>
              <w:right w:val="single" w:color="000000" w:sz="4" w:space="0"/>
            </w:tcBorders>
            <w:shd w:val="clear" w:color="auto" w:fill="FFFFFF"/>
            <w:noWrap w:val="0"/>
            <w:vAlign w:val="center"/>
          </w:tcPr>
          <w:p w14:paraId="60F259A5">
            <w:pPr>
              <w:rPr>
                <w:rFonts w:hint="eastAsia" w:ascii="宋体" w:hAnsi="宋体" w:eastAsia="宋体" w:cs="宋体"/>
                <w:i w:val="0"/>
                <w:iCs w:val="0"/>
                <w:color w:val="000000"/>
                <w:sz w:val="18"/>
                <w:szCs w:val="18"/>
                <w:u w:val="none"/>
              </w:rPr>
            </w:pPr>
          </w:p>
        </w:tc>
      </w:tr>
      <w:tr w14:paraId="55867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626C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1B7C6">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A5DCC">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裁判员耳麦</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9694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8A5253">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75CCD7">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34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73CBED">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978" w:type="dxa"/>
            <w:vMerge w:val="continue"/>
            <w:tcBorders>
              <w:left w:val="single" w:color="000000" w:sz="4" w:space="0"/>
              <w:right w:val="single" w:color="000000" w:sz="4" w:space="0"/>
            </w:tcBorders>
            <w:shd w:val="clear" w:color="auto" w:fill="FFFFFF"/>
            <w:noWrap w:val="0"/>
            <w:vAlign w:val="center"/>
          </w:tcPr>
          <w:p w14:paraId="62F9F1E8">
            <w:pPr>
              <w:rPr>
                <w:rFonts w:hint="eastAsia" w:ascii="宋体" w:hAnsi="宋体" w:eastAsia="宋体" w:cs="宋体"/>
                <w:i w:val="0"/>
                <w:iCs w:val="0"/>
                <w:color w:val="000000"/>
                <w:sz w:val="18"/>
                <w:szCs w:val="18"/>
                <w:u w:val="none"/>
              </w:rPr>
            </w:pPr>
          </w:p>
        </w:tc>
      </w:tr>
      <w:tr w14:paraId="552F0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B5D6A5">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A18EBD">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10FFF">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技术</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7ACCF">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5FE52">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26777">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34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9EFCD">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978" w:type="dxa"/>
            <w:vMerge w:val="continue"/>
            <w:tcBorders>
              <w:left w:val="single" w:color="000000" w:sz="4" w:space="0"/>
              <w:bottom w:val="single" w:color="000000" w:sz="4" w:space="0"/>
              <w:right w:val="single" w:color="000000" w:sz="4" w:space="0"/>
            </w:tcBorders>
            <w:shd w:val="clear" w:color="auto" w:fill="FFFFFF"/>
            <w:noWrap w:val="0"/>
            <w:vAlign w:val="center"/>
          </w:tcPr>
          <w:p w14:paraId="00DB66A2">
            <w:pPr>
              <w:rPr>
                <w:rFonts w:hint="eastAsia" w:ascii="宋体" w:hAnsi="宋体" w:eastAsia="宋体" w:cs="宋体"/>
                <w:i w:val="0"/>
                <w:iCs w:val="0"/>
                <w:color w:val="000000"/>
                <w:sz w:val="18"/>
                <w:szCs w:val="18"/>
                <w:u w:val="none"/>
              </w:rPr>
            </w:pPr>
          </w:p>
        </w:tc>
      </w:tr>
      <w:tr w14:paraId="499E1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F5C5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58C9CC">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D2BB70">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导播台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FD208">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5C7A2">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8C600">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34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5B6805">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EAADA8">
            <w:pPr>
              <w:rPr>
                <w:rFonts w:hint="eastAsia" w:ascii="宋体" w:hAnsi="宋体" w:eastAsia="宋体" w:cs="宋体"/>
                <w:i w:val="0"/>
                <w:iCs w:val="0"/>
                <w:color w:val="000000"/>
                <w:sz w:val="18"/>
                <w:szCs w:val="18"/>
                <w:u w:val="none"/>
              </w:rPr>
            </w:pPr>
          </w:p>
        </w:tc>
      </w:tr>
      <w:tr w14:paraId="4424A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E4BF2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2</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26BB2B">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系统</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43942">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提供直播地址</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654D8">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37B6D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F5179">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赛前3天</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C611BC">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提供视频直播地址，供多位转播使用；决赛时调整为1套</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AC8BA3">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435F2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131274">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9033EE">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23B8E">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单机位调试</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236BF">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EB822">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1B6F45">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赛前3天</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424FAF">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机位：固定机位拍摄全景；决赛时调整为1套</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C7153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7DD23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1961A">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34015">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247CD9">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图传系统</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8897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2</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08470">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4B8783">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赛前3天</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C0F768">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颁奖时用于无线传输画面</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9BDF2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4B0F0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1080FF">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AD1559">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851CA">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解说系统</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6A57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F1696C">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2A2CDC">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赛前3天</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F98E1">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决赛时收集解说声音</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B0DCE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58773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5D8F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33C108">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BC210">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多机位调试</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4891B">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33278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A0A365">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赛前3天</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125AF4">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本次直播采用三机位的直播方式：机位1负责跟拍球及特写，机位2负责拍摄特写，机位3为固定机位拍摄全景；一套图传设备供开幕式及颁奖仪式使用</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1C977">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389FD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928A8">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3</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4EE112">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人员支持</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C7898B">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单机位固定拍摄3人</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A7527">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ACA6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人</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3F065B">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赛前3天</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EDE36">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赛前3天到3人，根据要求架设调试固定机位。</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BD19B3">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6628F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E8B234">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5F8EEB">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1E4BFE">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多机位跟拍共5人（决赛前1天在当地调派2人）</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18F5C">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5</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92FD8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人</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1C1A5">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决赛前1天</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F52487">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决赛前1天再到2人，根据要求配合演练和决赛机位调整</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9C3159">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79D60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BE199B">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B</w:t>
            </w:r>
          </w:p>
        </w:tc>
        <w:tc>
          <w:tcPr>
            <w:tcW w:w="8340"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21F299">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18"/>
                <w:szCs w:val="18"/>
                <w:highlight w:val="yellow"/>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小计</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37A7C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yellow"/>
                <w:u w:val="none"/>
                <w:lang w:val="en-US" w:eastAsia="zh-CN" w:bidi="ar"/>
              </w:rPr>
            </w:pPr>
          </w:p>
        </w:tc>
      </w:tr>
      <w:tr w14:paraId="03F39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7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B2810">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投标人报价</w:t>
            </w:r>
          </w:p>
        </w:tc>
        <w:tc>
          <w:tcPr>
            <w:tcW w:w="7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AE61F">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A+B=合计（税率   %）</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58DB1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yellow"/>
                <w:u w:val="none"/>
                <w:lang w:val="en-US" w:eastAsia="zh-CN" w:bidi="ar"/>
              </w:rPr>
            </w:pPr>
          </w:p>
        </w:tc>
      </w:tr>
      <w:tr w14:paraId="06FA6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7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8A6847">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投标人单位名称</w:t>
            </w:r>
          </w:p>
        </w:tc>
        <w:tc>
          <w:tcPr>
            <w:tcW w:w="8057"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AEE7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yellow"/>
                <w:u w:val="none"/>
                <w:lang w:val="en-US" w:eastAsia="zh-CN" w:bidi="ar"/>
              </w:rPr>
            </w:pPr>
          </w:p>
        </w:tc>
      </w:tr>
      <w:tr w14:paraId="46EB2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10233" w:type="dxa"/>
            <w:gridSpan w:val="8"/>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39F0D">
            <w:pPr>
              <w:keepNext w:val="0"/>
              <w:keepLines w:val="0"/>
              <w:widowControl/>
              <w:suppressLineNumbers w:val="0"/>
              <w:ind w:left="0" w:leftChars="0" w:firstLine="0" w:firstLineChars="0"/>
              <w:jc w:val="left"/>
              <w:textAlignment w:val="center"/>
              <w:rPr>
                <w:rFonts w:hint="default" w:ascii="宋体" w:hAnsi="宋体" w:eastAsia="宋体" w:cs="宋体"/>
                <w:i w:val="0"/>
                <w:iCs w:val="0"/>
                <w:color w:val="000000"/>
                <w:kern w:val="0"/>
                <w:sz w:val="18"/>
                <w:szCs w:val="18"/>
                <w:highlight w:val="yellow"/>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注：投标人完全响应服务清单内容，且所有人员、设施设备、系统等相关服务内容须完全满足赛事相关具体需求。</w:t>
            </w:r>
          </w:p>
        </w:tc>
      </w:tr>
    </w:tbl>
    <w:p w14:paraId="66491607">
      <w:pPr>
        <w:spacing w:line="360" w:lineRule="auto"/>
        <w:outlineLvl w:val="1"/>
        <w:rPr>
          <w:rFonts w:hint="eastAsia" w:ascii="Times New Roman" w:hAnsi="Times New Roman"/>
          <w:b/>
          <w:sz w:val="24"/>
          <w:szCs w:val="24"/>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5D633054">
      <w:pPr>
        <w:spacing w:line="360" w:lineRule="auto"/>
        <w:outlineLvl w:val="1"/>
        <w:rPr>
          <w:rFonts w:ascii="Times New Roman" w:hAnsi="Times New Roman"/>
          <w:b/>
          <w:sz w:val="24"/>
          <w:szCs w:val="24"/>
        </w:rPr>
      </w:pPr>
      <w:r>
        <w:rPr>
          <w:rFonts w:hint="eastAsia" w:ascii="Times New Roman" w:hAnsi="Times New Roman"/>
          <w:b/>
          <w:sz w:val="24"/>
          <w:szCs w:val="24"/>
          <w:lang w:val="en-US" w:eastAsia="zh-CN"/>
        </w:rPr>
        <w:t>五</w:t>
      </w:r>
      <w:r>
        <w:rPr>
          <w:rFonts w:hint="eastAsia" w:ascii="Times New Roman" w:hAnsi="Times New Roman"/>
          <w:b/>
          <w:sz w:val="24"/>
          <w:szCs w:val="24"/>
        </w:rPr>
        <w:t>、付款方式</w:t>
      </w:r>
    </w:p>
    <w:p w14:paraId="2940F2CD">
      <w:pPr>
        <w:spacing w:line="360" w:lineRule="auto"/>
        <w:ind w:firstLine="420" w:firstLineChars="200"/>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1.本合同涉及费用均以人民币结算及支付。</w:t>
      </w:r>
    </w:p>
    <w:p w14:paraId="367C54E5">
      <w:pPr>
        <w:spacing w:line="360" w:lineRule="auto"/>
        <w:ind w:firstLine="420" w:firstLineChars="200"/>
        <w:rPr>
          <w:rFonts w:ascii="Times New Roman" w:hAnsi="Times New Roman"/>
          <w:color w:val="auto"/>
          <w:highlight w:val="none"/>
        </w:rPr>
      </w:pPr>
      <w:r>
        <w:rPr>
          <w:rFonts w:hint="eastAsia" w:ascii="Times New Roman" w:hAnsi="Times New Roman" w:cs="Times New Roman"/>
          <w:color w:val="auto"/>
          <w:kern w:val="2"/>
          <w:sz w:val="21"/>
          <w:szCs w:val="21"/>
          <w:highlight w:val="none"/>
          <w:lang w:val="en-US" w:eastAsia="zh-CN" w:bidi="ar-SA"/>
        </w:rPr>
        <w:t>2.合同签订后，甲方应在收到乙方开具的等额增值税发票后，向乙方支付总费用的80%款项。赛事使用结束并经过验收确认后，30 日内向乙方支付总费用剩余的20%款项。</w:t>
      </w:r>
      <w:bookmarkEnd w:id="17"/>
    </w:p>
    <w:p w14:paraId="5A77D9AB">
      <w:pPr>
        <w:spacing w:line="240" w:lineRule="auto"/>
        <w:jc w:val="left"/>
        <w:outlineLvl w:val="9"/>
        <w:rPr>
          <w:rFonts w:ascii="Times New Roman" w:hAnsi="Times New Roman" w:cs="Times New Roman" w:eastAsiaTheme="minorEastAsia"/>
          <w:b/>
          <w:sz w:val="28"/>
        </w:rPr>
      </w:pPr>
      <w:bookmarkStart w:id="18" w:name="_Toc17615"/>
      <w:r>
        <w:rPr>
          <w:rFonts w:ascii="Times New Roman" w:hAnsi="Times New Roman" w:cs="Times New Roman" w:eastAsiaTheme="minorEastAsia"/>
          <w:b/>
          <w:sz w:val="28"/>
        </w:rPr>
        <w:br w:type="page"/>
      </w:r>
    </w:p>
    <w:p w14:paraId="0574008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18"/>
    </w:p>
    <w:p w14:paraId="1153B060">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286219D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22E67557">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4B859154">
      <w:pPr>
        <w:spacing w:line="360" w:lineRule="auto"/>
        <w:ind w:firstLine="420" w:firstLineChars="200"/>
        <w:rPr>
          <w:rFonts w:ascii="Times New Roman" w:hAnsi="Times New Roman" w:cs="Times New Roman" w:eastAsiaTheme="minorEastAsia"/>
          <w:szCs w:val="16"/>
        </w:rPr>
      </w:pPr>
      <w:bookmarkStart w:id="19"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24D23D1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79393F5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11BDDCA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2BBF943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5031B36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DEA86B3">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5A88B92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2"/>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20"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7207851D">
            <w:pPr>
              <w:pStyle w:val="31"/>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19"/>
      <w:bookmarkEnd w:id="20"/>
    </w:tbl>
    <w:p w14:paraId="56EBF0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A915B6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2BCD91B4">
      <w:pPr>
        <w:spacing w:line="360" w:lineRule="auto"/>
        <w:ind w:firstLine="420" w:firstLineChars="200"/>
        <w:rPr>
          <w:rFonts w:ascii="Times New Roman" w:hAnsi="Times New Roman" w:cs="Times New Roman" w:eastAsiaTheme="minorEastAsia"/>
          <w:bCs/>
          <w:sz w:val="24"/>
        </w:rPr>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r>
        <w:rPr>
          <w:rFonts w:ascii="Times New Roman" w:hAnsi="Times New Roman" w:cs="Times New Roman" w:eastAsiaTheme="minorEastAsia"/>
          <w:bCs/>
          <w:sz w:val="24"/>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21" w:name="_Toc28197"/>
      <w:r>
        <w:rPr>
          <w:rFonts w:ascii="Times New Roman" w:hAnsi="Times New Roman" w:cs="Times New Roman" w:eastAsiaTheme="minorEastAsia"/>
          <w:b/>
          <w:sz w:val="28"/>
        </w:rPr>
        <w:t>第五章  合同</w:t>
      </w:r>
      <w:bookmarkEnd w:id="21"/>
    </w:p>
    <w:p w14:paraId="1D16BA82">
      <w:pPr>
        <w:spacing w:line="720" w:lineRule="auto"/>
        <w:jc w:val="center"/>
        <w:rPr>
          <w:rFonts w:hint="eastAsia" w:ascii="仿宋_GB2312" w:hAnsi="仿宋_GB2312" w:eastAsia="仿宋_GB2312" w:cs="仿宋_GB2312"/>
          <w:b/>
          <w:sz w:val="44"/>
          <w:szCs w:val="44"/>
          <w:highlight w:val="none"/>
        </w:rPr>
      </w:pPr>
      <w:r>
        <w:rPr>
          <w:rFonts w:hint="eastAsia" w:ascii="仿宋_GB2312" w:hAnsi="仿宋_GB2312" w:eastAsia="仿宋_GB2312" w:cs="仿宋_GB2312"/>
          <w:b/>
          <w:sz w:val="44"/>
          <w:szCs w:val="44"/>
          <w:highlight w:val="none"/>
          <w:lang w:val="en-US" w:eastAsia="zh-CN"/>
        </w:rPr>
        <w:t>合肥体育产业投资</w:t>
      </w:r>
      <w:r>
        <w:rPr>
          <w:rFonts w:hint="eastAsia" w:ascii="仿宋_GB2312" w:hAnsi="仿宋_GB2312" w:eastAsia="仿宋_GB2312" w:cs="仿宋_GB2312"/>
          <w:b/>
          <w:sz w:val="44"/>
          <w:szCs w:val="44"/>
          <w:highlight w:val="none"/>
        </w:rPr>
        <w:t>有限公司</w:t>
      </w:r>
    </w:p>
    <w:p w14:paraId="6F2926B7">
      <w:pPr>
        <w:spacing w:line="720" w:lineRule="auto"/>
        <w:jc w:val="both"/>
        <w:rPr>
          <w:rFonts w:hint="eastAsia" w:ascii="仿宋_GB2312" w:hAnsi="仿宋_GB2312" w:eastAsia="仿宋_GB2312" w:cs="仿宋_GB2312"/>
          <w:b/>
          <w:sz w:val="44"/>
          <w:szCs w:val="44"/>
          <w:highlight w:val="none"/>
          <w:lang w:val="en-US" w:eastAsia="zh-CN"/>
        </w:rPr>
      </w:pPr>
    </w:p>
    <w:p w14:paraId="28CBC896">
      <w:pPr>
        <w:spacing w:line="720" w:lineRule="auto"/>
        <w:jc w:val="center"/>
        <w:rPr>
          <w:rFonts w:hint="eastAsia" w:ascii="仿宋_GB2312" w:hAnsi="仿宋_GB2312" w:eastAsia="仿宋_GB2312" w:cs="仿宋_GB2312"/>
          <w:b/>
          <w:sz w:val="44"/>
          <w:szCs w:val="44"/>
          <w:highlight w:val="none"/>
          <w:lang w:val="en-US" w:eastAsia="zh-CN"/>
        </w:rPr>
      </w:pPr>
      <w:r>
        <w:rPr>
          <w:rFonts w:hint="eastAsia" w:ascii="仿宋_GB2312" w:hAnsi="仿宋_GB2312" w:eastAsia="仿宋_GB2312" w:cs="仿宋_GB2312"/>
          <w:b/>
          <w:sz w:val="44"/>
          <w:szCs w:val="44"/>
          <w:highlight w:val="none"/>
          <w:lang w:val="en-US" w:eastAsia="zh-CN"/>
        </w:rPr>
        <w:t>2026年全国羽毛球单项锦标赛计时记分</w:t>
      </w:r>
    </w:p>
    <w:p w14:paraId="4F716882">
      <w:pPr>
        <w:spacing w:line="720" w:lineRule="auto"/>
        <w:jc w:val="center"/>
        <w:rPr>
          <w:rFonts w:hint="eastAsia" w:ascii="仿宋_GB2312" w:hAnsi="仿宋_GB2312" w:eastAsia="仿宋_GB2312" w:cs="仿宋_GB2312"/>
          <w:b/>
          <w:sz w:val="44"/>
          <w:szCs w:val="44"/>
          <w:highlight w:val="none"/>
          <w:lang w:val="en-US" w:eastAsia="zh-CN"/>
        </w:rPr>
      </w:pPr>
    </w:p>
    <w:p w14:paraId="347F2B1E">
      <w:pPr>
        <w:spacing w:line="720" w:lineRule="auto"/>
        <w:jc w:val="center"/>
        <w:rPr>
          <w:rFonts w:hint="eastAsia" w:ascii="仿宋_GB2312" w:hAnsi="仿宋_GB2312" w:eastAsia="仿宋_GB2312" w:cs="仿宋_GB2312"/>
          <w:b/>
          <w:sz w:val="44"/>
          <w:szCs w:val="44"/>
          <w:highlight w:val="none"/>
          <w:lang w:val="en-US" w:eastAsia="zh-CN"/>
        </w:rPr>
      </w:pPr>
      <w:r>
        <w:rPr>
          <w:rFonts w:hint="eastAsia" w:ascii="仿宋_GB2312" w:hAnsi="仿宋_GB2312" w:eastAsia="仿宋_GB2312" w:cs="仿宋_GB2312"/>
          <w:b/>
          <w:sz w:val="44"/>
          <w:szCs w:val="44"/>
          <w:highlight w:val="none"/>
          <w:lang w:val="en-US" w:eastAsia="zh-CN"/>
        </w:rPr>
        <w:t>系统及直播租赁服务合同</w:t>
      </w:r>
    </w:p>
    <w:p w14:paraId="3D849DA9">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09F85459">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3AD606A3">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F54FD40">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5B14774">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9AA9A9A">
      <w:pPr>
        <w:pStyle w:val="9"/>
        <w:tabs>
          <w:tab w:val="left" w:pos="9360"/>
        </w:tabs>
        <w:ind w:left="0" w:leftChars="0" w:firstLine="0" w:firstLineChars="0"/>
        <w:rPr>
          <w:rFonts w:hint="eastAsia" w:ascii="宋体" w:hAnsi="宋体"/>
          <w:b/>
          <w:bCs w:val="0"/>
          <w:color w:val="000000" w:themeColor="text1"/>
          <w:sz w:val="44"/>
          <w:szCs w:val="44"/>
          <w:lang w:val="en-US" w:eastAsia="zh-CN"/>
          <w14:textFill>
            <w14:solidFill>
              <w14:schemeClr w14:val="tx1"/>
            </w14:solidFill>
          </w14:textFill>
        </w:rPr>
      </w:pPr>
    </w:p>
    <w:p w14:paraId="693939F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需方：</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p>
    <w:p w14:paraId="0EB12039">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default" w:ascii="仿宋_GB2312" w:hAnsi="仿宋_GB2312" w:eastAsia="仿宋_GB2312" w:cs="仿宋_GB2312"/>
          <w:b/>
          <w:sz w:val="32"/>
          <w:szCs w:val="32"/>
          <w:highlight w:val="none"/>
          <w:lang w:val="en-US"/>
        </w:rPr>
      </w:pPr>
      <w:r>
        <w:rPr>
          <w:rFonts w:hint="eastAsia" w:ascii="仿宋_GB2312" w:hAnsi="仿宋_GB2312" w:eastAsia="仿宋_GB2312" w:cs="仿宋_GB2312"/>
          <w:b/>
          <w:sz w:val="32"/>
          <w:szCs w:val="32"/>
          <w:highlight w:val="none"/>
          <w:lang w:val="en-US" w:eastAsia="zh-CN"/>
        </w:rPr>
        <w:t>供</w:t>
      </w:r>
      <w:r>
        <w:rPr>
          <w:rFonts w:hint="eastAsia" w:ascii="仿宋_GB2312" w:hAnsi="仿宋_GB2312" w:eastAsia="仿宋_GB2312" w:cs="仿宋_GB2312"/>
          <w:b/>
          <w:sz w:val="32"/>
          <w:szCs w:val="32"/>
          <w:highlight w:val="none"/>
        </w:rPr>
        <w:t>方</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u w:val="single"/>
          <w:lang w:val="en-US" w:eastAsia="zh-CN"/>
        </w:rPr>
        <w:t xml:space="preserve">                                    </w:t>
      </w:r>
    </w:p>
    <w:p w14:paraId="7CB607EC">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val="en-US" w:eastAsia="zh-CN"/>
        </w:rPr>
        <w:t>签订地点</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p>
    <w:p w14:paraId="38041B94">
      <w:pPr>
        <w:adjustRightInd w:val="0"/>
        <w:snapToGrid w:val="0"/>
        <w:spacing w:line="520" w:lineRule="exact"/>
        <w:ind w:firstLine="643" w:firstLineChars="200"/>
        <w:jc w:val="both"/>
        <w:rPr>
          <w:rFonts w:hint="default" w:ascii="仿宋_GB2312" w:hAnsi="宋体" w:eastAsia="仿宋_GB2312" w:cs="宋体"/>
          <w:b/>
          <w:bCs/>
          <w:color w:val="000000"/>
          <w:sz w:val="24"/>
          <w:lang w:val="en-US"/>
        </w:rPr>
      </w:pPr>
      <w:r>
        <w:rPr>
          <w:rFonts w:hint="eastAsia" w:ascii="仿宋_GB2312" w:hAnsi="仿宋_GB2312" w:eastAsia="仿宋_GB2312" w:cs="仿宋_GB2312"/>
          <w:b/>
          <w:sz w:val="32"/>
          <w:szCs w:val="32"/>
          <w:highlight w:val="none"/>
          <w:lang w:val="en-US" w:eastAsia="zh-CN"/>
        </w:rPr>
        <w:t>合同编号</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sz w:val="32"/>
          <w:szCs w:val="32"/>
          <w:highlight w:val="none"/>
          <w:u w:val="single"/>
          <w:lang w:val="en-US" w:eastAsia="zh-CN"/>
        </w:rPr>
        <w:t xml:space="preserve">                                </w:t>
      </w:r>
    </w:p>
    <w:p w14:paraId="12DCCED9">
      <w:pPr>
        <w:jc w:val="center"/>
        <w:rPr>
          <w:rFonts w:hint="eastAsia"/>
          <w:b/>
          <w:sz w:val="48"/>
          <w:szCs w:val="44"/>
          <w:lang w:val="en-US" w:eastAsia="zh-CN"/>
        </w:rPr>
      </w:pPr>
    </w:p>
    <w:p w14:paraId="5FED2C73">
      <w:pPr>
        <w:jc w:val="center"/>
        <w:rPr>
          <w:rFonts w:hint="eastAsia"/>
          <w:b/>
          <w:sz w:val="48"/>
          <w:szCs w:val="44"/>
          <w:lang w:val="en-US" w:eastAsia="zh-CN"/>
        </w:rPr>
      </w:pPr>
    </w:p>
    <w:p w14:paraId="57ADB3B1">
      <w:pPr>
        <w:spacing w:line="720" w:lineRule="auto"/>
        <w:jc w:val="center"/>
        <w:rPr>
          <w:rFonts w:hint="eastAsia" w:ascii="仿宋_GB2312" w:hAnsi="仿宋_GB2312" w:eastAsia="仿宋_GB2312" w:cs="仿宋_GB2312"/>
          <w:b/>
          <w:sz w:val="44"/>
          <w:szCs w:val="44"/>
          <w:highlight w:val="none"/>
          <w:lang w:val="en-US" w:eastAsia="zh-CN"/>
        </w:rPr>
      </w:pPr>
      <w:r>
        <w:rPr>
          <w:rFonts w:hint="eastAsia" w:ascii="仿宋_GB2312" w:hAnsi="仿宋_GB2312" w:eastAsia="仿宋_GB2312" w:cs="仿宋_GB2312"/>
          <w:b/>
          <w:sz w:val="44"/>
          <w:szCs w:val="44"/>
          <w:highlight w:val="none"/>
          <w:lang w:val="en-US" w:eastAsia="zh-CN"/>
        </w:rPr>
        <w:t>2026年全国羽毛球单项锦标赛计时记分</w:t>
      </w:r>
    </w:p>
    <w:p w14:paraId="564AFB17">
      <w:pPr>
        <w:spacing w:line="720" w:lineRule="auto"/>
        <w:jc w:val="center"/>
        <w:rPr>
          <w:rFonts w:hint="eastAsia" w:asciiTheme="minorEastAsia" w:hAnsiTheme="minorEastAsia" w:eastAsiaTheme="minorEastAsia" w:cstheme="minorEastAsia"/>
          <w:b/>
          <w:sz w:val="44"/>
          <w:szCs w:val="44"/>
        </w:rPr>
      </w:pPr>
      <w:r>
        <w:rPr>
          <w:rFonts w:hint="eastAsia" w:ascii="仿宋_GB2312" w:hAnsi="仿宋_GB2312" w:eastAsia="仿宋_GB2312" w:cs="仿宋_GB2312"/>
          <w:b/>
          <w:sz w:val="44"/>
          <w:szCs w:val="44"/>
          <w:highlight w:val="none"/>
          <w:lang w:val="en-US" w:eastAsia="zh-CN"/>
        </w:rPr>
        <w:t>系统</w:t>
      </w:r>
      <w:r>
        <w:rPr>
          <w:rFonts w:hint="eastAsia" w:asciiTheme="minorEastAsia" w:hAnsiTheme="minorEastAsia" w:eastAsiaTheme="minorEastAsia" w:cstheme="minorEastAsia"/>
          <w:b/>
          <w:sz w:val="44"/>
          <w:szCs w:val="44"/>
          <w:lang w:val="en-US" w:eastAsia="zh-CN"/>
        </w:rPr>
        <w:t>租赁服务</w:t>
      </w:r>
      <w:r>
        <w:rPr>
          <w:rFonts w:hint="eastAsia" w:asciiTheme="minorEastAsia" w:hAnsiTheme="minorEastAsia" w:eastAsiaTheme="minorEastAsia" w:cstheme="minorEastAsia"/>
          <w:b/>
          <w:sz w:val="44"/>
          <w:szCs w:val="44"/>
        </w:rPr>
        <w:t>合同</w:t>
      </w:r>
    </w:p>
    <w:p w14:paraId="6C3982B7">
      <w:pPr>
        <w:adjustRightInd w:val="0"/>
        <w:snapToGrid w:val="0"/>
        <w:spacing w:line="520" w:lineRule="exact"/>
        <w:ind w:firstLine="560" w:firstLineChars="200"/>
        <w:rPr>
          <w:rFonts w:hint="eastAsia" w:ascii="仿宋_GB2312" w:hAnsi="宋体" w:eastAsia="仿宋_GB2312" w:cs="宋体"/>
          <w:b w:val="0"/>
          <w:bCs w:val="0"/>
          <w:color w:val="000000"/>
          <w:sz w:val="28"/>
          <w:szCs w:val="28"/>
          <w:lang w:val="en-US" w:eastAsia="zh-CN"/>
        </w:rPr>
      </w:pPr>
    </w:p>
    <w:p w14:paraId="61251F56">
      <w:pPr>
        <w:adjustRightInd w:val="0"/>
        <w:snapToGrid w:val="0"/>
        <w:spacing w:line="520" w:lineRule="exact"/>
        <w:ind w:firstLine="560" w:firstLineChars="200"/>
        <w:rPr>
          <w:rFonts w:hint="eastAsia" w:ascii="仿宋_GB2312" w:hAnsi="宋体" w:eastAsia="仿宋_GB2312" w:cs="宋体"/>
          <w:b w:val="0"/>
          <w:bCs w:val="0"/>
          <w:color w:val="000000"/>
          <w:sz w:val="28"/>
          <w:szCs w:val="28"/>
          <w:lang w:val="en-US" w:eastAsia="zh-CN"/>
        </w:rPr>
      </w:pPr>
    </w:p>
    <w:p w14:paraId="55B66973">
      <w:pPr>
        <w:adjustRightInd w:val="0"/>
        <w:snapToGrid w:val="0"/>
        <w:spacing w:line="520" w:lineRule="exact"/>
        <w:ind w:firstLine="560" w:firstLineChars="200"/>
        <w:rPr>
          <w:rFonts w:ascii="仿宋_GB2312" w:hAnsi="宋体" w:eastAsia="仿宋_GB2312"/>
          <w:b/>
          <w:bCs/>
          <w:color w:val="000000"/>
          <w:sz w:val="28"/>
          <w:szCs w:val="28"/>
        </w:rPr>
      </w:pPr>
      <w:r>
        <w:rPr>
          <w:rFonts w:hint="eastAsia" w:ascii="仿宋_GB2312" w:hAnsi="宋体" w:eastAsia="仿宋_GB2312" w:cs="宋体"/>
          <w:b w:val="0"/>
          <w:bCs w:val="0"/>
          <w:color w:val="000000"/>
          <w:sz w:val="28"/>
          <w:szCs w:val="28"/>
          <w:lang w:val="en-US" w:eastAsia="zh-CN"/>
        </w:rPr>
        <w:t>需</w:t>
      </w:r>
      <w:r>
        <w:rPr>
          <w:rFonts w:hint="eastAsia" w:ascii="仿宋_GB2312" w:hAnsi="宋体" w:eastAsia="仿宋_GB2312" w:cs="宋体"/>
          <w:b w:val="0"/>
          <w:bCs w:val="0"/>
          <w:color w:val="000000"/>
          <w:sz w:val="28"/>
          <w:szCs w:val="28"/>
        </w:rPr>
        <w:t>方：</w:t>
      </w:r>
      <w:r>
        <w:rPr>
          <w:rFonts w:hint="eastAsia" w:ascii="仿宋_GB2312" w:hAnsi="宋体" w:eastAsia="仿宋_GB2312" w:cs="宋体"/>
          <w:b w:val="0"/>
          <w:bCs w:val="0"/>
          <w:color w:val="000000"/>
          <w:sz w:val="28"/>
          <w:szCs w:val="28"/>
          <w:u w:val="single"/>
          <w:lang w:val="en-US" w:eastAsia="zh-CN"/>
        </w:rPr>
        <w:t xml:space="preserve">                        </w:t>
      </w:r>
      <w:r>
        <w:rPr>
          <w:rFonts w:hint="eastAsia" w:ascii="仿宋_GB2312" w:hAnsi="宋体" w:eastAsia="仿宋_GB2312" w:cs="宋体"/>
          <w:b w:val="0"/>
          <w:bCs w:val="0"/>
          <w:color w:val="000000"/>
          <w:sz w:val="28"/>
          <w:szCs w:val="28"/>
          <w:lang w:val="en-US" w:eastAsia="zh-CN"/>
        </w:rPr>
        <w:t xml:space="preserve">   </w:t>
      </w:r>
      <w:r>
        <w:rPr>
          <w:rFonts w:hint="eastAsia" w:ascii="仿宋_GB2312" w:hAnsi="宋体" w:eastAsia="仿宋_GB2312" w:cs="宋体"/>
          <w:b/>
          <w:bCs/>
          <w:color w:val="000000"/>
          <w:sz w:val="28"/>
          <w:szCs w:val="28"/>
          <w:lang w:val="en-US" w:eastAsia="zh-CN"/>
        </w:rPr>
        <w:t xml:space="preserve">      </w:t>
      </w:r>
      <w:r>
        <w:rPr>
          <w:rFonts w:hint="eastAsia" w:ascii="仿宋_GB2312" w:hAnsi="宋体" w:eastAsia="仿宋_GB2312" w:cs="Times New Roman"/>
          <w:color w:val="000000"/>
          <w:sz w:val="28"/>
          <w:szCs w:val="28"/>
          <w:lang w:val="en-US" w:eastAsia="zh-CN"/>
        </w:rPr>
        <w:t xml:space="preserve">（以下简称甲方） </w:t>
      </w:r>
      <w:r>
        <w:rPr>
          <w:rFonts w:hint="eastAsia" w:ascii="仿宋_GB2312" w:hAnsi="宋体" w:eastAsia="仿宋_GB2312" w:cs="宋体"/>
          <w:color w:val="000000"/>
          <w:sz w:val="28"/>
          <w:szCs w:val="28"/>
        </w:rPr>
        <w:t xml:space="preserve"> </w:t>
      </w:r>
      <w:r>
        <w:rPr>
          <w:rFonts w:hint="eastAsia" w:ascii="仿宋_GB2312" w:hAnsi="宋体" w:eastAsia="仿宋_GB2312" w:cs="宋体"/>
          <w:b/>
          <w:bCs/>
          <w:color w:val="000000"/>
          <w:sz w:val="28"/>
          <w:szCs w:val="28"/>
        </w:rPr>
        <w:t xml:space="preserve"> </w:t>
      </w:r>
    </w:p>
    <w:p w14:paraId="7D4B1F35">
      <w:pPr>
        <w:adjustRightInd w:val="0"/>
        <w:snapToGrid w:val="0"/>
        <w:spacing w:line="520" w:lineRule="exact"/>
        <w:ind w:firstLine="560" w:firstLineChars="200"/>
        <w:rPr>
          <w:rFonts w:ascii="仿宋_GB2312" w:hAnsi="宋体" w:eastAsia="仿宋_GB2312"/>
          <w:b/>
          <w:bCs/>
          <w:color w:val="000000"/>
          <w:sz w:val="28"/>
          <w:szCs w:val="28"/>
        </w:rPr>
      </w:pPr>
      <w:r>
        <w:rPr>
          <w:rFonts w:hint="eastAsia" w:ascii="仿宋_GB2312" w:hAnsi="宋体" w:eastAsia="仿宋_GB2312"/>
          <w:b w:val="0"/>
          <w:bCs w:val="0"/>
          <w:color w:val="000000"/>
          <w:sz w:val="28"/>
          <w:szCs w:val="28"/>
          <w:lang w:val="en-US" w:eastAsia="zh-CN"/>
        </w:rPr>
        <w:t>供方</w:t>
      </w:r>
      <w:r>
        <w:rPr>
          <w:rFonts w:hint="eastAsia" w:ascii="仿宋_GB2312" w:hAnsi="宋体" w:eastAsia="仿宋_GB2312"/>
          <w:b w:val="0"/>
          <w:bCs w:val="0"/>
          <w:color w:val="000000"/>
          <w:sz w:val="28"/>
          <w:szCs w:val="28"/>
        </w:rPr>
        <w:t>：</w:t>
      </w:r>
      <w:r>
        <w:rPr>
          <w:rFonts w:hint="eastAsia" w:ascii="仿宋_GB2312" w:hAnsi="宋体" w:eastAsia="仿宋_GB2312"/>
          <w:b w:val="0"/>
          <w:bCs w:val="0"/>
          <w:color w:val="000000"/>
          <w:sz w:val="28"/>
          <w:szCs w:val="28"/>
          <w:u w:val="single"/>
          <w:lang w:val="en-US" w:eastAsia="zh-CN"/>
        </w:rPr>
        <w:t xml:space="preserve">                        </w:t>
      </w:r>
      <w:r>
        <w:rPr>
          <w:rFonts w:hint="eastAsia" w:ascii="仿宋_GB2312" w:hAnsi="宋体" w:eastAsia="仿宋_GB2312"/>
          <w:b w:val="0"/>
          <w:bCs w:val="0"/>
          <w:color w:val="000000"/>
          <w:sz w:val="28"/>
          <w:szCs w:val="28"/>
          <w:lang w:val="en-US" w:eastAsia="zh-CN"/>
        </w:rPr>
        <w:t xml:space="preserve">  </w:t>
      </w:r>
      <w:r>
        <w:rPr>
          <w:rFonts w:hint="eastAsia" w:ascii="仿宋_GB2312" w:hAnsi="宋体" w:eastAsia="仿宋_GB2312"/>
          <w:b/>
          <w:bCs/>
          <w:color w:val="000000"/>
          <w:sz w:val="28"/>
          <w:szCs w:val="28"/>
          <w:lang w:val="en-US" w:eastAsia="zh-CN"/>
        </w:rPr>
        <w:t xml:space="preserve">       </w:t>
      </w:r>
      <w:r>
        <w:rPr>
          <w:rFonts w:hint="eastAsia" w:ascii="仿宋_GB2312" w:hAnsi="宋体" w:eastAsia="仿宋_GB2312" w:cs="Times New Roman"/>
          <w:color w:val="000000"/>
          <w:sz w:val="28"/>
          <w:szCs w:val="28"/>
          <w:lang w:val="en-US" w:eastAsia="zh-CN"/>
        </w:rPr>
        <w:t>（以下简称乙方）</w:t>
      </w:r>
    </w:p>
    <w:p w14:paraId="79A85AF4">
      <w:pPr>
        <w:adjustRightInd w:val="0"/>
        <w:snapToGrid w:val="0"/>
        <w:spacing w:line="520" w:lineRule="exact"/>
        <w:ind w:firstLine="560" w:firstLineChars="200"/>
        <w:rPr>
          <w:rFonts w:hint="eastAsia" w:ascii="仿宋_GB2312" w:hAnsi="宋体" w:eastAsia="仿宋_GB2312"/>
          <w:b w:val="0"/>
          <w:bCs w:val="0"/>
          <w:color w:val="000000"/>
          <w:sz w:val="28"/>
          <w:szCs w:val="28"/>
          <w:lang w:val="en-US" w:eastAsia="zh-CN"/>
        </w:rPr>
      </w:pPr>
      <w:r>
        <w:rPr>
          <w:rFonts w:hint="eastAsia" w:ascii="仿宋_GB2312" w:hAnsi="宋体" w:eastAsia="仿宋_GB2312"/>
          <w:b w:val="0"/>
          <w:bCs w:val="0"/>
          <w:color w:val="000000"/>
          <w:sz w:val="28"/>
          <w:szCs w:val="28"/>
          <w:lang w:val="en-US" w:eastAsia="zh-CN"/>
        </w:rPr>
        <w:t>根据《中华人民共和国民法典》及相关法律的规定，甲乙双方经平等友好协商，依照平等互利的原则，经双方协商一致，订立本合同，以兹双方共同遵照执行。</w:t>
      </w:r>
    </w:p>
    <w:p w14:paraId="4AB62B8A">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合同内容</w:t>
      </w:r>
    </w:p>
    <w:p w14:paraId="3B4777E0">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1.1使用计时记分系统、成绩处理系统、成绩发布系统等羽毛球比赛计时计分服务。(服务清单请见附件)</w:t>
      </w:r>
    </w:p>
    <w:p w14:paraId="25F513E4">
      <w:pPr>
        <w:pStyle w:val="37"/>
        <w:numPr>
          <w:ilvl w:val="0"/>
          <w:numId w:val="0"/>
        </w:numPr>
        <w:spacing w:line="360" w:lineRule="auto"/>
        <w:rPr>
          <w:rFonts w:hint="default"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1.2 使用摄像机、推流编码器、字幕系统、解说系统等羽毛球比赛直播服务。(服务清单请见附件)</w:t>
      </w:r>
    </w:p>
    <w:p w14:paraId="2DE5DC79">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合同履行地点及期限</w:t>
      </w:r>
    </w:p>
    <w:p w14:paraId="6647DAC2">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2.1设备用于甲方在</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举行的</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w:t>
      </w:r>
    </w:p>
    <w:p w14:paraId="6DA02548">
      <w:pPr>
        <w:pStyle w:val="37"/>
        <w:numPr>
          <w:ilvl w:val="0"/>
          <w:numId w:val="0"/>
        </w:numPr>
        <w:spacing w:line="360" w:lineRule="auto"/>
        <w:rPr>
          <w:rFonts w:hint="default" w:ascii="仿宋_GB2312" w:hAnsi="宋体" w:eastAsia="仿宋_GB2312" w:cstheme="minorBidi"/>
          <w:b w:val="0"/>
          <w:bCs w:val="0"/>
          <w:color w:val="000000"/>
          <w:kern w:val="2"/>
          <w:sz w:val="28"/>
          <w:szCs w:val="28"/>
          <w:u w:val="single"/>
          <w:lang w:val="en-US" w:eastAsia="zh-CN" w:bidi="ar-SA"/>
        </w:rPr>
      </w:pPr>
      <w:r>
        <w:rPr>
          <w:rFonts w:hint="eastAsia" w:ascii="仿宋_GB2312" w:hAnsi="宋体" w:eastAsia="仿宋_GB2312" w:cstheme="minorBidi"/>
          <w:b w:val="0"/>
          <w:bCs w:val="0"/>
          <w:color w:val="000000"/>
          <w:kern w:val="2"/>
          <w:sz w:val="28"/>
          <w:szCs w:val="28"/>
          <w:lang w:val="en-US" w:eastAsia="zh-CN" w:bidi="ar-SA"/>
        </w:rPr>
        <w:t>2.2服务期限：</w:t>
      </w:r>
      <w:r>
        <w:rPr>
          <w:rFonts w:hint="eastAsia" w:ascii="仿宋_GB2312" w:hAnsi="宋体" w:eastAsia="仿宋_GB2312" w:cstheme="minorBidi"/>
          <w:b w:val="0"/>
          <w:bCs w:val="0"/>
          <w:color w:val="000000"/>
          <w:kern w:val="2"/>
          <w:sz w:val="28"/>
          <w:szCs w:val="28"/>
          <w:u w:val="single"/>
          <w:lang w:val="en-US" w:eastAsia="zh-CN" w:bidi="ar-SA"/>
        </w:rPr>
        <w:t xml:space="preserve">                                             </w:t>
      </w:r>
    </w:p>
    <w:p w14:paraId="33C32F12">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费用及支付方式</w:t>
      </w:r>
    </w:p>
    <w:p w14:paraId="30BC46B3">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 xml:space="preserve">3.1 </w:t>
      </w:r>
      <w:bookmarkStart w:id="22" w:name="_Hlk58227106"/>
      <w:r>
        <w:rPr>
          <w:rFonts w:hint="eastAsia" w:ascii="仿宋_GB2312" w:hAnsi="宋体" w:eastAsia="仿宋_GB2312" w:cstheme="minorBidi"/>
          <w:b w:val="0"/>
          <w:bCs w:val="0"/>
          <w:color w:val="000000"/>
          <w:kern w:val="2"/>
          <w:sz w:val="28"/>
          <w:szCs w:val="28"/>
          <w:lang w:val="en-US" w:eastAsia="zh-CN" w:bidi="ar-SA"/>
        </w:rPr>
        <w:t>不含税价格为</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元，发票票面税率为：</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，开具发票类型为：增值税专用发票。含税结算单价计算式为：不含税单价*（</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w:t>
      </w:r>
      <w:bookmarkEnd w:id="22"/>
    </w:p>
    <w:p w14:paraId="47EE3CB3">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3.2合计含税结算总价人民币金额大写：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整，小写：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w:t>
      </w:r>
    </w:p>
    <w:p w14:paraId="6D944D0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3.3技术服务清单及服务内容请查看附件一。</w:t>
      </w:r>
    </w:p>
    <w:p w14:paraId="6D5C207E">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3.3 费用的支付时间：</w:t>
      </w:r>
    </w:p>
    <w:p w14:paraId="2752489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1、合同签订后，甲方应在收到乙方开具的等额增值税发票后30 日内向乙方支付总费用的80%款项，计人民币：</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元（人民币大写：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整）。使用结束并经过验收确认后，30 日内向乙方支付总费用剩余的20%款项，计人民币：</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元（人民币大写：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整）。</w:t>
      </w:r>
    </w:p>
    <w:p w14:paraId="1AB7B056">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2、甲方为乙方提供现场网络设施及电动计时场地，安排专人配合乙方工作，为顺利完成赛事提供必要的条件，协助乙方工作。</w:t>
      </w:r>
    </w:p>
    <w:p w14:paraId="13F480CD">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使用方式</w:t>
      </w:r>
    </w:p>
    <w:p w14:paraId="25FDFCBC">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本设备的使用由乙方配备操作人员,负责设备的操作和维护保养工作。</w:t>
      </w:r>
    </w:p>
    <w:p w14:paraId="1BD57DFC">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双方的权利和义务</w:t>
      </w:r>
    </w:p>
    <w:p w14:paraId="684EDD2C">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（一）甲方的权利和义务</w:t>
      </w:r>
    </w:p>
    <w:p w14:paraId="3487DCC4">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1、甲方配合设备的进场，配合乙方技术人员现场需求的设备进行调试、安装确保比赛顺利进行。</w:t>
      </w:r>
    </w:p>
    <w:p w14:paraId="5B2D27BD">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2、甲方为乙方提供安全可靠的设备运行环境（包括现场电源稳定可靠、电源接地良好、网络环境稳定）。</w:t>
      </w:r>
    </w:p>
    <w:p w14:paraId="6E5A6402">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3、因存在优惠政策，甲方应严格保密合同内容。</w:t>
      </w:r>
    </w:p>
    <w:p w14:paraId="1CBBA594">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（二）乙方的权利和义务</w:t>
      </w:r>
    </w:p>
    <w:p w14:paraId="65CBD430">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1、配合甲方在使用中的工作，确保计时精准符合羽毛球赛事要求，并确保赛事信息化服务的顺利完成。</w:t>
      </w:r>
    </w:p>
    <w:p w14:paraId="579822D5">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2、负责设备的操作、使用，负责设备的维护、保养，确保设备的状态完好。</w:t>
      </w:r>
    </w:p>
    <w:p w14:paraId="027D26B7">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3、乙方派</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名服务人员到达比赛现场。</w:t>
      </w:r>
    </w:p>
    <w:p w14:paraId="1642EC16">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4、乙方在比赛前4天内到达比赛现场进行设备安装与调试工作。</w:t>
      </w:r>
    </w:p>
    <w:p w14:paraId="2067C4EA">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5、乙方享有计时记分系统的所有权。</w:t>
      </w:r>
    </w:p>
    <w:p w14:paraId="2C96F4D2">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6、乙方承诺其租赁物不涉及侵犯第三方知识产权。</w:t>
      </w:r>
    </w:p>
    <w:p w14:paraId="47FA02F9">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违约责任</w:t>
      </w:r>
    </w:p>
    <w:p w14:paraId="5D50EC9D">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ab/>
      </w:r>
      <w:r>
        <w:rPr>
          <w:rFonts w:hint="eastAsia" w:ascii="仿宋_GB2312" w:hAnsi="宋体" w:eastAsia="仿宋_GB2312" w:cstheme="minorBidi"/>
          <w:b w:val="0"/>
          <w:bCs w:val="0"/>
          <w:color w:val="000000"/>
          <w:kern w:val="2"/>
          <w:sz w:val="28"/>
          <w:szCs w:val="28"/>
          <w:lang w:val="en-US" w:eastAsia="zh-CN" w:bidi="ar-SA"/>
        </w:rPr>
        <w:t>1、未经对方书面同意，任何一方不得中途变更或解除合同，任何一方违反本合同约定，都应向对方偿付本合同技术服务费的30％的违约金。</w:t>
      </w:r>
    </w:p>
    <w:p w14:paraId="04921AEE">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2、甲方如不按期支付技术服务费或违反本合同的任何条款时，乙方有权采取下列措施：</w:t>
      </w:r>
    </w:p>
    <w:p w14:paraId="741FD26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（1）要求甲方及时付清技术服务费和其他费用，并赔偿损失。</w:t>
      </w:r>
    </w:p>
    <w:p w14:paraId="03D7D79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（2）终止本合同，收回计时设备，并要求赔偿乙方的相应损失。</w:t>
      </w:r>
    </w:p>
    <w:p w14:paraId="0A76A6C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3、因乙方原因造成比赛未能顺利完成，乙方承担赛事相应责任。</w:t>
      </w:r>
    </w:p>
    <w:p w14:paraId="04E901DB">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争议的解决</w:t>
      </w:r>
    </w:p>
    <w:p w14:paraId="79F8CEB3">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凡因履行本合同所发生的或与本合同有关的一切争议，甲、乙双方应通过友好协商解决，如果协商不成，可向人民法院诉讼解决。</w:t>
      </w:r>
    </w:p>
    <w:p w14:paraId="591EA64E">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本协议一式肆份，甲乙双方各执贰份。</w:t>
      </w:r>
    </w:p>
    <w:p w14:paraId="4EF585F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default" w:ascii="仿宋_GB2312" w:hAnsi="宋体" w:eastAsia="仿宋_GB2312" w:cstheme="minorBidi"/>
          <w:b w:val="0"/>
          <w:bCs w:val="0"/>
          <w:color w:val="000000"/>
          <w:kern w:val="2"/>
          <w:sz w:val="28"/>
          <w:szCs w:val="28"/>
          <w:lang w:val="en-US" w:eastAsia="zh-CN" w:bidi="ar-SA"/>
        </w:rPr>
        <w:t>（本页为签字页，以下无正文）</w:t>
      </w:r>
    </w:p>
    <w:p w14:paraId="1B7D2F2D">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2F8192B2">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58E67F13">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4AD55E3">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A030048">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13345071">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0F22D977">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甲方（盖章）：</w:t>
      </w:r>
    </w:p>
    <w:p w14:paraId="46FD69D8">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法定代表人或授权代理人（签字）：</w:t>
      </w:r>
    </w:p>
    <w:p w14:paraId="02D2657B">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联系地址：</w:t>
      </w:r>
    </w:p>
    <w:p w14:paraId="5C8BC346">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联系人：</w:t>
      </w:r>
    </w:p>
    <w:p w14:paraId="78CF38FC">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联系电话：</w:t>
      </w:r>
    </w:p>
    <w:p w14:paraId="40CA033F">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20EB70B7">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乙方（盖章）：</w:t>
      </w:r>
    </w:p>
    <w:p w14:paraId="034FD462">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法定代表人或授权代理人（签字）：</w:t>
      </w:r>
    </w:p>
    <w:p w14:paraId="2893540C">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联系地址：</w:t>
      </w:r>
    </w:p>
    <w:p w14:paraId="370C1CCA">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联系人：</w:t>
      </w:r>
    </w:p>
    <w:p w14:paraId="4265E165">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联系电话：</w:t>
      </w:r>
    </w:p>
    <w:p w14:paraId="2AE8814E">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开户行：</w:t>
      </w:r>
    </w:p>
    <w:p w14:paraId="365389D1">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账号：</w:t>
      </w:r>
    </w:p>
    <w:p w14:paraId="50D35B0F">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02ADE88">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right"/>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签订日期：   年  月  日</w:t>
      </w:r>
    </w:p>
    <w:p w14:paraId="37A7F840">
      <w:pPr>
        <w:widowControl/>
        <w:jc w:val="left"/>
        <w:rPr>
          <w:rFonts w:hint="eastAsia" w:asciiTheme="minorEastAsia" w:hAnsiTheme="minorEastAsia"/>
          <w:sz w:val="28"/>
          <w:szCs w:val="24"/>
        </w:rPr>
      </w:pPr>
      <w:r>
        <w:rPr>
          <w:rFonts w:asciiTheme="minorEastAsia" w:hAnsiTheme="minorEastAsia"/>
          <w:sz w:val="28"/>
          <w:szCs w:val="24"/>
        </w:rPr>
        <w:br w:type="page"/>
      </w:r>
    </w:p>
    <w:p w14:paraId="4BFEC956">
      <w:pPr>
        <w:spacing w:line="560" w:lineRule="exact"/>
        <w:jc w:val="both"/>
        <w:rPr>
          <w:rFonts w:hint="default" w:ascii="仿宋_GB2312" w:hAnsi="宋体" w:eastAsia="仿宋_GB2312" w:cs="宋体"/>
          <w:b/>
          <w:bCs w:val="0"/>
          <w:color w:val="000000"/>
          <w:sz w:val="32"/>
          <w:szCs w:val="32"/>
          <w:lang w:val="en-US" w:eastAsia="zh-CN"/>
        </w:rPr>
      </w:pPr>
      <w:r>
        <w:rPr>
          <w:rFonts w:hint="eastAsia" w:ascii="仿宋_GB2312" w:hAnsi="宋体" w:eastAsia="仿宋_GB2312" w:cs="宋体"/>
          <w:b/>
          <w:bCs w:val="0"/>
          <w:color w:val="000000"/>
          <w:sz w:val="32"/>
          <w:szCs w:val="32"/>
          <w:lang w:val="en-US" w:eastAsia="zh-CN"/>
        </w:rPr>
        <w:t>附件一：</w:t>
      </w:r>
    </w:p>
    <w:p w14:paraId="1A7A2AA8">
      <w:pPr>
        <w:jc w:val="center"/>
        <w:rPr>
          <w:rFonts w:hint="eastAsia" w:ascii="仿宋_GB2312" w:hAnsi="仿宋_GB2312" w:eastAsia="仿宋_GB2312" w:cs="仿宋_GB2312"/>
          <w:b/>
          <w:bCs w:val="0"/>
          <w:color w:val="000000"/>
          <w:sz w:val="28"/>
          <w:szCs w:val="28"/>
          <w:lang w:val="en-US" w:eastAsia="zh-CN"/>
        </w:rPr>
      </w:pPr>
      <w:bookmarkStart w:id="23" w:name="OLE_LINK2"/>
      <w:bookmarkStart w:id="24" w:name="_Toc22226"/>
      <w:r>
        <w:rPr>
          <w:rFonts w:hint="eastAsia" w:ascii="仿宋_GB2312" w:hAnsi="仿宋_GB2312" w:eastAsia="仿宋_GB2312" w:cs="仿宋_GB2312"/>
          <w:b/>
          <w:bCs/>
          <w:i w:val="0"/>
          <w:iCs w:val="0"/>
          <w:color w:val="auto"/>
          <w:kern w:val="0"/>
          <w:sz w:val="28"/>
          <w:szCs w:val="28"/>
          <w:u w:val="none"/>
          <w:lang w:val="en-US" w:eastAsia="zh-CN" w:bidi="ar"/>
        </w:rPr>
        <w:t>2026年全国羽毛球单项锦标赛" 竞赛信息计时记分系统服务清单</w:t>
      </w:r>
    </w:p>
    <w:tbl>
      <w:tblPr>
        <w:tblStyle w:val="23"/>
        <w:tblW w:w="10111" w:type="dxa"/>
        <w:tblInd w:w="-9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370"/>
        <w:gridCol w:w="1371"/>
        <w:gridCol w:w="646"/>
        <w:gridCol w:w="646"/>
        <w:gridCol w:w="3659"/>
        <w:gridCol w:w="1707"/>
      </w:tblGrid>
      <w:tr w14:paraId="7928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12" w:type="dxa"/>
            <w:noWrap w:val="0"/>
            <w:vAlign w:val="center"/>
          </w:tcPr>
          <w:p w14:paraId="399CC38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序号</w:t>
            </w:r>
          </w:p>
        </w:tc>
        <w:tc>
          <w:tcPr>
            <w:tcW w:w="1370" w:type="dxa"/>
            <w:noWrap w:val="0"/>
            <w:vAlign w:val="center"/>
          </w:tcPr>
          <w:p w14:paraId="0850D90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b/>
                <w:bCs/>
                <w:i w:val="0"/>
                <w:iCs w:val="0"/>
                <w:color w:val="auto"/>
                <w:kern w:val="0"/>
                <w:sz w:val="21"/>
                <w:szCs w:val="21"/>
                <w:u w:val="none"/>
                <w:lang w:val="en-US" w:eastAsia="zh-CN" w:bidi="ar"/>
              </w:rPr>
              <w:t>模块</w:t>
            </w:r>
          </w:p>
        </w:tc>
        <w:tc>
          <w:tcPr>
            <w:tcW w:w="1371" w:type="dxa"/>
            <w:noWrap w:val="0"/>
            <w:vAlign w:val="center"/>
          </w:tcPr>
          <w:p w14:paraId="529CF89B">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b/>
                <w:bCs/>
                <w:i w:val="0"/>
                <w:iCs w:val="0"/>
                <w:color w:val="auto"/>
                <w:kern w:val="0"/>
                <w:sz w:val="21"/>
                <w:szCs w:val="21"/>
                <w:u w:val="none"/>
                <w:lang w:val="en-US" w:eastAsia="zh-CN" w:bidi="ar"/>
              </w:rPr>
              <w:t>子模块</w:t>
            </w:r>
          </w:p>
        </w:tc>
        <w:tc>
          <w:tcPr>
            <w:tcW w:w="646" w:type="dxa"/>
            <w:noWrap w:val="0"/>
            <w:vAlign w:val="center"/>
          </w:tcPr>
          <w:p w14:paraId="419DAAD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数量</w:t>
            </w:r>
          </w:p>
        </w:tc>
        <w:tc>
          <w:tcPr>
            <w:tcW w:w="646" w:type="dxa"/>
            <w:noWrap w:val="0"/>
            <w:vAlign w:val="center"/>
          </w:tcPr>
          <w:p w14:paraId="0E9B637F">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单位</w:t>
            </w:r>
          </w:p>
        </w:tc>
        <w:tc>
          <w:tcPr>
            <w:tcW w:w="3659" w:type="dxa"/>
            <w:noWrap w:val="0"/>
            <w:vAlign w:val="center"/>
          </w:tcPr>
          <w:p w14:paraId="7FABF60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服务描述</w:t>
            </w:r>
          </w:p>
        </w:tc>
        <w:tc>
          <w:tcPr>
            <w:tcW w:w="1707" w:type="dxa"/>
            <w:noWrap w:val="0"/>
            <w:vAlign w:val="center"/>
          </w:tcPr>
          <w:p w14:paraId="36202B1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金额</w:t>
            </w:r>
          </w:p>
        </w:tc>
      </w:tr>
      <w:tr w14:paraId="01B6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2" w:type="dxa"/>
            <w:vMerge w:val="restart"/>
            <w:noWrap w:val="0"/>
            <w:vAlign w:val="center"/>
          </w:tcPr>
          <w:p w14:paraId="65582D6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1370" w:type="dxa"/>
            <w:vMerge w:val="restart"/>
            <w:noWrap w:val="0"/>
            <w:vAlign w:val="center"/>
          </w:tcPr>
          <w:p w14:paraId="31F90BE5">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竞赛信息系统服务</w:t>
            </w:r>
          </w:p>
        </w:tc>
        <w:tc>
          <w:tcPr>
            <w:tcW w:w="1371" w:type="dxa"/>
            <w:noWrap w:val="0"/>
            <w:vAlign w:val="center"/>
          </w:tcPr>
          <w:p w14:paraId="1E948735">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报名报项系统服务</w:t>
            </w:r>
          </w:p>
        </w:tc>
        <w:tc>
          <w:tcPr>
            <w:tcW w:w="646" w:type="dxa"/>
            <w:noWrap w:val="0"/>
            <w:vAlign w:val="center"/>
          </w:tcPr>
          <w:p w14:paraId="73D14C05">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634EA0FC">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1D99BA7C">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运动员/队伍信息管理、抽签编排辅助支持。</w:t>
            </w:r>
          </w:p>
        </w:tc>
        <w:tc>
          <w:tcPr>
            <w:tcW w:w="1707" w:type="dxa"/>
            <w:noWrap w:val="0"/>
            <w:vAlign w:val="center"/>
          </w:tcPr>
          <w:p w14:paraId="54EA5C89">
            <w:pPr>
              <w:spacing w:line="360" w:lineRule="exact"/>
              <w:jc w:val="center"/>
              <w:rPr>
                <w:rFonts w:hint="eastAsia" w:ascii="仿宋_GB2312" w:hAnsi="仿宋_GB2312" w:eastAsia="仿宋_GB2312" w:cs="仿宋_GB2312"/>
                <w:kern w:val="0"/>
                <w:sz w:val="21"/>
                <w:szCs w:val="21"/>
                <w:lang w:val="en-US" w:eastAsia="zh-CN" w:bidi="ar"/>
              </w:rPr>
            </w:pPr>
          </w:p>
        </w:tc>
      </w:tr>
      <w:tr w14:paraId="66D6B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12" w:type="dxa"/>
            <w:vMerge w:val="continue"/>
            <w:noWrap w:val="0"/>
            <w:vAlign w:val="center"/>
          </w:tcPr>
          <w:p w14:paraId="437C47D3">
            <w:pPr>
              <w:keepNext w:val="0"/>
              <w:keepLines w:val="0"/>
              <w:widowControl/>
              <w:suppressLineNumbers w:val="0"/>
              <w:jc w:val="both"/>
              <w:rPr>
                <w:rFonts w:hint="eastAsia" w:ascii="仿宋_GB2312" w:hAnsi="仿宋_GB2312" w:eastAsia="仿宋_GB2312" w:cs="仿宋_GB2312"/>
                <w:sz w:val="21"/>
                <w:szCs w:val="21"/>
              </w:rPr>
            </w:pPr>
          </w:p>
        </w:tc>
        <w:tc>
          <w:tcPr>
            <w:tcW w:w="1370" w:type="dxa"/>
            <w:vMerge w:val="continue"/>
            <w:noWrap w:val="0"/>
            <w:vAlign w:val="center"/>
          </w:tcPr>
          <w:p w14:paraId="4E90EAF4">
            <w:pPr>
              <w:keepNext w:val="0"/>
              <w:keepLines w:val="0"/>
              <w:widowControl/>
              <w:suppressLineNumbers w:val="0"/>
              <w:jc w:val="both"/>
              <w:rPr>
                <w:rFonts w:hint="eastAsia" w:ascii="仿宋_GB2312" w:hAnsi="仿宋_GB2312" w:eastAsia="仿宋_GB2312" w:cs="仿宋_GB2312"/>
                <w:sz w:val="21"/>
                <w:szCs w:val="21"/>
              </w:rPr>
            </w:pPr>
          </w:p>
        </w:tc>
        <w:tc>
          <w:tcPr>
            <w:tcW w:w="1371" w:type="dxa"/>
            <w:noWrap w:val="0"/>
            <w:vAlign w:val="center"/>
          </w:tcPr>
          <w:p w14:paraId="0A96ABE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专业计时记分系统服务</w:t>
            </w:r>
          </w:p>
        </w:tc>
        <w:tc>
          <w:tcPr>
            <w:tcW w:w="646" w:type="dxa"/>
            <w:noWrap w:val="0"/>
            <w:vAlign w:val="center"/>
          </w:tcPr>
          <w:p w14:paraId="734641AE">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65134B70">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7AADE701">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为全部9片比赛场地提供核心计时记分系统，含软件部署、调试、全程运维及现场技术保障。</w:t>
            </w:r>
          </w:p>
        </w:tc>
        <w:tc>
          <w:tcPr>
            <w:tcW w:w="1707" w:type="dxa"/>
            <w:noWrap w:val="0"/>
            <w:vAlign w:val="center"/>
          </w:tcPr>
          <w:p w14:paraId="653C4ECA">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049C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12" w:type="dxa"/>
            <w:vMerge w:val="continue"/>
            <w:noWrap w:val="0"/>
            <w:vAlign w:val="center"/>
          </w:tcPr>
          <w:p w14:paraId="3D63206C">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370" w:type="dxa"/>
            <w:vMerge w:val="continue"/>
            <w:noWrap w:val="0"/>
            <w:vAlign w:val="center"/>
          </w:tcPr>
          <w:p w14:paraId="32E4C979">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371" w:type="dxa"/>
            <w:noWrap w:val="0"/>
            <w:vAlign w:val="center"/>
          </w:tcPr>
          <w:p w14:paraId="4F960C19">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场馆成绩系统服务</w:t>
            </w:r>
          </w:p>
        </w:tc>
        <w:tc>
          <w:tcPr>
            <w:tcW w:w="646" w:type="dxa"/>
            <w:noWrap w:val="0"/>
            <w:vAlign w:val="center"/>
          </w:tcPr>
          <w:p w14:paraId="3CE933C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14700428">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5F34B191">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场馆级成绩处理技术服务，包含赛前数据准备、赛中实时数据处理、赛后成绩报表生成与核对。</w:t>
            </w:r>
          </w:p>
        </w:tc>
        <w:tc>
          <w:tcPr>
            <w:tcW w:w="1707" w:type="dxa"/>
            <w:noWrap w:val="0"/>
            <w:vAlign w:val="center"/>
          </w:tcPr>
          <w:p w14:paraId="54C44C3C">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08907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712" w:type="dxa"/>
            <w:vMerge w:val="continue"/>
            <w:noWrap w:val="0"/>
            <w:vAlign w:val="center"/>
          </w:tcPr>
          <w:p w14:paraId="4635B9DB">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370" w:type="dxa"/>
            <w:vMerge w:val="continue"/>
            <w:noWrap w:val="0"/>
            <w:vAlign w:val="center"/>
          </w:tcPr>
          <w:p w14:paraId="16BFA330">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371" w:type="dxa"/>
            <w:noWrap w:val="0"/>
            <w:vAlign w:val="center"/>
          </w:tcPr>
          <w:p w14:paraId="348E2D2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公共显示屏技术服务</w:t>
            </w:r>
          </w:p>
        </w:tc>
        <w:tc>
          <w:tcPr>
            <w:tcW w:w="646" w:type="dxa"/>
            <w:noWrap w:val="0"/>
            <w:vAlign w:val="center"/>
          </w:tcPr>
          <w:p w14:paraId="1BAC038A">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57AB596C">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71182E49">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控制并展示FOP区全部9片场地的实时比赛信息，并为检录区提供专用画面。（不包含体育展示内容。）</w:t>
            </w:r>
          </w:p>
        </w:tc>
        <w:tc>
          <w:tcPr>
            <w:tcW w:w="1707" w:type="dxa"/>
            <w:noWrap w:val="0"/>
            <w:vAlign w:val="center"/>
          </w:tcPr>
          <w:p w14:paraId="107AAA03">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6C312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12" w:type="dxa"/>
            <w:vMerge w:val="restart"/>
            <w:noWrap w:val="0"/>
            <w:vAlign w:val="center"/>
          </w:tcPr>
          <w:p w14:paraId="1E86101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1370" w:type="dxa"/>
            <w:vMerge w:val="restart"/>
            <w:noWrap w:val="0"/>
            <w:vAlign w:val="center"/>
          </w:tcPr>
          <w:p w14:paraId="6F041F62">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全系统集成服务与现场部署</w:t>
            </w:r>
          </w:p>
        </w:tc>
        <w:tc>
          <w:tcPr>
            <w:tcW w:w="1371" w:type="dxa"/>
            <w:noWrap w:val="0"/>
            <w:vAlign w:val="center"/>
          </w:tcPr>
          <w:p w14:paraId="49973F8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全系统集成服务</w:t>
            </w:r>
          </w:p>
        </w:tc>
        <w:tc>
          <w:tcPr>
            <w:tcW w:w="646" w:type="dxa"/>
            <w:noWrap w:val="0"/>
            <w:vAlign w:val="center"/>
          </w:tcPr>
          <w:p w14:paraId="05441A23">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29F07133">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765084D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集成计时记分、成绩处理、公共显示屏、信息发布等子系统，根据真实赛程进行全流程联合调试。</w:t>
            </w:r>
          </w:p>
        </w:tc>
        <w:tc>
          <w:tcPr>
            <w:tcW w:w="1707" w:type="dxa"/>
            <w:noWrap w:val="0"/>
            <w:vAlign w:val="center"/>
          </w:tcPr>
          <w:p w14:paraId="18BA50CC">
            <w:pPr>
              <w:spacing w:line="360" w:lineRule="exact"/>
              <w:jc w:val="center"/>
              <w:rPr>
                <w:rFonts w:hint="eastAsia" w:ascii="仿宋_GB2312" w:hAnsi="仿宋_GB2312" w:eastAsia="仿宋_GB2312" w:cs="仿宋_GB2312"/>
                <w:kern w:val="0"/>
                <w:sz w:val="21"/>
                <w:szCs w:val="21"/>
                <w:lang w:val="en-US" w:eastAsia="zh-CN" w:bidi="ar"/>
              </w:rPr>
            </w:pPr>
          </w:p>
        </w:tc>
      </w:tr>
      <w:tr w14:paraId="40D0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12" w:type="dxa"/>
            <w:vMerge w:val="continue"/>
            <w:noWrap w:val="0"/>
            <w:vAlign w:val="center"/>
          </w:tcPr>
          <w:p w14:paraId="33812A37">
            <w:pPr>
              <w:keepNext w:val="0"/>
              <w:keepLines w:val="0"/>
              <w:widowControl/>
              <w:suppressLineNumbers w:val="0"/>
              <w:jc w:val="both"/>
            </w:pPr>
          </w:p>
        </w:tc>
        <w:tc>
          <w:tcPr>
            <w:tcW w:w="1370" w:type="dxa"/>
            <w:vMerge w:val="continue"/>
            <w:noWrap w:val="0"/>
            <w:vAlign w:val="center"/>
          </w:tcPr>
          <w:p w14:paraId="3A3A92A9">
            <w:pPr>
              <w:keepNext w:val="0"/>
              <w:keepLines w:val="0"/>
              <w:widowControl/>
              <w:suppressLineNumbers w:val="0"/>
              <w:jc w:val="both"/>
            </w:pPr>
          </w:p>
        </w:tc>
        <w:tc>
          <w:tcPr>
            <w:tcW w:w="1371" w:type="dxa"/>
            <w:noWrap w:val="0"/>
            <w:vAlign w:val="center"/>
          </w:tcPr>
          <w:p w14:paraId="163654D2">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现场综合部署与指导</w:t>
            </w:r>
          </w:p>
        </w:tc>
        <w:tc>
          <w:tcPr>
            <w:tcW w:w="646" w:type="dxa"/>
            <w:noWrap w:val="0"/>
            <w:vAlign w:val="center"/>
          </w:tcPr>
          <w:p w14:paraId="244B02DB">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614BE8F3">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6AF8EF26">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涵盖全部软硬件设备的进场部署、安装调试、赛时监控及赛后撤场的技术总协调与管理。</w:t>
            </w:r>
          </w:p>
        </w:tc>
        <w:tc>
          <w:tcPr>
            <w:tcW w:w="1707" w:type="dxa"/>
            <w:noWrap w:val="0"/>
            <w:vAlign w:val="center"/>
          </w:tcPr>
          <w:p w14:paraId="2C7451BB">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tc>
      </w:tr>
      <w:tr w14:paraId="28AA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12" w:type="dxa"/>
            <w:vMerge w:val="restart"/>
            <w:noWrap w:val="0"/>
            <w:vAlign w:val="center"/>
          </w:tcPr>
          <w:p w14:paraId="755F449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w:t>
            </w:r>
          </w:p>
          <w:p w14:paraId="028B32A0">
            <w:pPr>
              <w:spacing w:line="360" w:lineRule="exact"/>
              <w:jc w:val="center"/>
              <w:rPr>
                <w:rFonts w:hint="eastAsia" w:ascii="仿宋_GB2312" w:hAnsi="仿宋_GB2312" w:eastAsia="仿宋_GB2312" w:cs="仿宋_GB2312"/>
                <w:kern w:val="0"/>
                <w:sz w:val="21"/>
                <w:szCs w:val="21"/>
                <w:lang w:val="en-US" w:eastAsia="zh-CN" w:bidi="ar"/>
              </w:rPr>
            </w:pPr>
          </w:p>
        </w:tc>
        <w:tc>
          <w:tcPr>
            <w:tcW w:w="1370" w:type="dxa"/>
            <w:vMerge w:val="restart"/>
            <w:noWrap w:val="0"/>
            <w:vAlign w:val="center"/>
          </w:tcPr>
          <w:p w14:paraId="7B80A06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网络部署与指导</w:t>
            </w:r>
          </w:p>
          <w:p w14:paraId="5B6F7AE0">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p>
        </w:tc>
        <w:tc>
          <w:tcPr>
            <w:tcW w:w="1371" w:type="dxa"/>
            <w:noWrap w:val="0"/>
            <w:vAlign w:val="center"/>
          </w:tcPr>
          <w:p w14:paraId="0271CF5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计时记分专用网络规划与部署指导</w:t>
            </w:r>
          </w:p>
        </w:tc>
        <w:tc>
          <w:tcPr>
            <w:tcW w:w="646" w:type="dxa"/>
            <w:noWrap w:val="0"/>
            <w:vAlign w:val="center"/>
          </w:tcPr>
          <w:p w14:paraId="52406DCF">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4DC7549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293B9AC8">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根据赛事方需求，提供赛场专用局域网（VLAN）规划方案，并指导现场网络布线、配置及测试。</w:t>
            </w:r>
          </w:p>
        </w:tc>
        <w:tc>
          <w:tcPr>
            <w:tcW w:w="1707" w:type="dxa"/>
            <w:noWrap w:val="0"/>
            <w:vAlign w:val="center"/>
          </w:tcPr>
          <w:p w14:paraId="325D2AD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p w14:paraId="0590CD53">
            <w:pPr>
              <w:spacing w:line="360" w:lineRule="exact"/>
              <w:jc w:val="center"/>
              <w:rPr>
                <w:rFonts w:hint="eastAsia" w:ascii="仿宋_GB2312" w:hAnsi="仿宋_GB2312" w:eastAsia="仿宋_GB2312" w:cs="仿宋_GB2312"/>
                <w:kern w:val="0"/>
                <w:sz w:val="21"/>
                <w:szCs w:val="21"/>
                <w:lang w:val="en-US" w:eastAsia="zh-CN" w:bidi="ar"/>
              </w:rPr>
            </w:pPr>
          </w:p>
        </w:tc>
      </w:tr>
      <w:tr w14:paraId="1F7F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12" w:type="dxa"/>
            <w:vMerge w:val="continue"/>
            <w:noWrap w:val="0"/>
            <w:vAlign w:val="center"/>
          </w:tcPr>
          <w:p w14:paraId="064F9FD7">
            <w:pPr>
              <w:keepNext w:val="0"/>
              <w:keepLines w:val="0"/>
              <w:widowControl/>
              <w:suppressLineNumbers w:val="0"/>
              <w:jc w:val="both"/>
            </w:pPr>
          </w:p>
        </w:tc>
        <w:tc>
          <w:tcPr>
            <w:tcW w:w="1370" w:type="dxa"/>
            <w:vMerge w:val="continue"/>
            <w:noWrap w:val="0"/>
            <w:vAlign w:val="center"/>
          </w:tcPr>
          <w:p w14:paraId="73ED71F4">
            <w:pPr>
              <w:keepNext w:val="0"/>
              <w:keepLines w:val="0"/>
              <w:widowControl/>
              <w:suppressLineNumbers w:val="0"/>
              <w:jc w:val="both"/>
            </w:pPr>
          </w:p>
        </w:tc>
        <w:tc>
          <w:tcPr>
            <w:tcW w:w="1371" w:type="dxa"/>
            <w:noWrap w:val="0"/>
            <w:vAlign w:val="center"/>
          </w:tcPr>
          <w:p w14:paraId="2AB223B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互联网数据上传专线配置指导</w:t>
            </w:r>
          </w:p>
        </w:tc>
        <w:tc>
          <w:tcPr>
            <w:tcW w:w="646" w:type="dxa"/>
            <w:noWrap w:val="0"/>
            <w:vAlign w:val="center"/>
          </w:tcPr>
          <w:p w14:paraId="38D1A811">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00AD522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40E25A9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指导并测试用于成绩实时上传的互联网专线（固定IP）的配置与稳定性。</w:t>
            </w:r>
          </w:p>
        </w:tc>
        <w:tc>
          <w:tcPr>
            <w:tcW w:w="1707" w:type="dxa"/>
            <w:noWrap w:val="0"/>
            <w:vAlign w:val="center"/>
          </w:tcPr>
          <w:p w14:paraId="46B0EF3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4A51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12" w:type="dxa"/>
            <w:vMerge w:val="restart"/>
            <w:noWrap w:val="0"/>
            <w:vAlign w:val="center"/>
          </w:tcPr>
          <w:p w14:paraId="2F1F7F4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4</w:t>
            </w:r>
          </w:p>
        </w:tc>
        <w:tc>
          <w:tcPr>
            <w:tcW w:w="1370" w:type="dxa"/>
            <w:vMerge w:val="restart"/>
            <w:noWrap w:val="0"/>
            <w:vAlign w:val="center"/>
          </w:tcPr>
          <w:p w14:paraId="2DE4402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信息咨询服务</w:t>
            </w:r>
          </w:p>
        </w:tc>
        <w:tc>
          <w:tcPr>
            <w:tcW w:w="1371" w:type="dxa"/>
            <w:noWrap w:val="0"/>
            <w:vAlign w:val="center"/>
          </w:tcPr>
          <w:p w14:paraId="65882FF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赛事计时记分全流程规划咨询</w:t>
            </w:r>
          </w:p>
        </w:tc>
        <w:tc>
          <w:tcPr>
            <w:tcW w:w="646" w:type="dxa"/>
            <w:noWrap w:val="0"/>
            <w:vAlign w:val="center"/>
          </w:tcPr>
          <w:p w14:paraId="207110F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1</w:t>
            </w:r>
          </w:p>
        </w:tc>
        <w:tc>
          <w:tcPr>
            <w:tcW w:w="646" w:type="dxa"/>
            <w:noWrap w:val="0"/>
            <w:vAlign w:val="center"/>
          </w:tcPr>
          <w:p w14:paraId="4406221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套</w:t>
            </w:r>
          </w:p>
        </w:tc>
        <w:tc>
          <w:tcPr>
            <w:tcW w:w="3659" w:type="dxa"/>
            <w:noWrap w:val="0"/>
            <w:vAlign w:val="center"/>
          </w:tcPr>
          <w:p w14:paraId="6FFA6D6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提供从筹备到赛期的全流程技术方案咨询，包括设备点位、强弱电需求、岗位流线规划。</w:t>
            </w:r>
          </w:p>
        </w:tc>
        <w:tc>
          <w:tcPr>
            <w:tcW w:w="1707" w:type="dxa"/>
            <w:noWrap w:val="0"/>
            <w:vAlign w:val="center"/>
          </w:tcPr>
          <w:p w14:paraId="0D37424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5919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12" w:type="dxa"/>
            <w:vMerge w:val="continue"/>
            <w:noWrap w:val="0"/>
            <w:vAlign w:val="center"/>
          </w:tcPr>
          <w:p w14:paraId="18C2B17A">
            <w:pPr>
              <w:spacing w:line="360" w:lineRule="exact"/>
              <w:jc w:val="center"/>
              <w:rPr>
                <w:rFonts w:hint="eastAsia" w:ascii="仿宋_GB2312" w:hAnsi="仿宋_GB2312" w:eastAsia="仿宋_GB2312" w:cs="仿宋_GB2312"/>
                <w:kern w:val="0"/>
                <w:sz w:val="21"/>
                <w:szCs w:val="21"/>
                <w:lang w:val="en-US" w:eastAsia="zh-CN" w:bidi="ar"/>
              </w:rPr>
            </w:pPr>
          </w:p>
        </w:tc>
        <w:tc>
          <w:tcPr>
            <w:tcW w:w="1370" w:type="dxa"/>
            <w:vMerge w:val="continue"/>
            <w:noWrap w:val="0"/>
            <w:vAlign w:val="center"/>
          </w:tcPr>
          <w:p w14:paraId="62C23B34">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p>
        </w:tc>
        <w:tc>
          <w:tcPr>
            <w:tcW w:w="1371" w:type="dxa"/>
            <w:noWrap w:val="0"/>
            <w:vAlign w:val="center"/>
          </w:tcPr>
          <w:p w14:paraId="5B101FC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关键节点技术跟进服务</w:t>
            </w:r>
          </w:p>
        </w:tc>
        <w:tc>
          <w:tcPr>
            <w:tcW w:w="646" w:type="dxa"/>
            <w:noWrap w:val="0"/>
            <w:vAlign w:val="center"/>
          </w:tcPr>
          <w:p w14:paraId="60759EF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1</w:t>
            </w:r>
          </w:p>
        </w:tc>
        <w:tc>
          <w:tcPr>
            <w:tcW w:w="646" w:type="dxa"/>
            <w:noWrap w:val="0"/>
            <w:vAlign w:val="center"/>
          </w:tcPr>
          <w:p w14:paraId="1225B51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套</w:t>
            </w:r>
          </w:p>
        </w:tc>
        <w:tc>
          <w:tcPr>
            <w:tcW w:w="3659" w:type="dxa"/>
            <w:noWrap w:val="0"/>
            <w:vAlign w:val="center"/>
          </w:tcPr>
          <w:p w14:paraId="3F429F4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在抽签、训练、正赛等关键节点，提供专项技术支持和应急预案咨询。</w:t>
            </w:r>
          </w:p>
        </w:tc>
        <w:tc>
          <w:tcPr>
            <w:tcW w:w="1707" w:type="dxa"/>
            <w:noWrap w:val="0"/>
            <w:vAlign w:val="center"/>
          </w:tcPr>
          <w:p w14:paraId="31F2BB8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3EBB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12" w:type="dxa"/>
            <w:noWrap w:val="0"/>
            <w:vAlign w:val="center"/>
          </w:tcPr>
          <w:p w14:paraId="72718E8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w:t>
            </w:r>
          </w:p>
        </w:tc>
        <w:tc>
          <w:tcPr>
            <w:tcW w:w="1370" w:type="dxa"/>
            <w:noWrap w:val="0"/>
            <w:vAlign w:val="center"/>
          </w:tcPr>
          <w:p w14:paraId="1661135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专用设备</w:t>
            </w:r>
          </w:p>
        </w:tc>
        <w:tc>
          <w:tcPr>
            <w:tcW w:w="1371" w:type="dxa"/>
            <w:noWrap w:val="0"/>
            <w:vAlign w:val="center"/>
          </w:tcPr>
          <w:p w14:paraId="6EE5C94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计时记分专用设备租赁（含服务器扩容费）</w:t>
            </w:r>
          </w:p>
        </w:tc>
        <w:tc>
          <w:tcPr>
            <w:tcW w:w="646" w:type="dxa"/>
            <w:noWrap w:val="0"/>
            <w:vAlign w:val="center"/>
          </w:tcPr>
          <w:p w14:paraId="63A7C5E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9</w:t>
            </w:r>
          </w:p>
        </w:tc>
        <w:tc>
          <w:tcPr>
            <w:tcW w:w="646" w:type="dxa"/>
            <w:noWrap w:val="0"/>
            <w:vAlign w:val="center"/>
          </w:tcPr>
          <w:p w14:paraId="15F7ACC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套</w:t>
            </w:r>
          </w:p>
        </w:tc>
        <w:tc>
          <w:tcPr>
            <w:tcW w:w="3659" w:type="dxa"/>
            <w:noWrap w:val="0"/>
            <w:vAlign w:val="center"/>
          </w:tcPr>
          <w:p w14:paraId="78716A6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包含比赛FOP区专业打分平板电脑、支架及相关配套设备（含备用）。</w:t>
            </w:r>
          </w:p>
        </w:tc>
        <w:tc>
          <w:tcPr>
            <w:tcW w:w="1707" w:type="dxa"/>
            <w:noWrap w:val="0"/>
            <w:vAlign w:val="center"/>
          </w:tcPr>
          <w:p w14:paraId="56D03F9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426A4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12" w:type="dxa"/>
            <w:noWrap w:val="0"/>
            <w:vAlign w:val="center"/>
          </w:tcPr>
          <w:p w14:paraId="5604BAE8">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A</w:t>
            </w:r>
          </w:p>
        </w:tc>
        <w:tc>
          <w:tcPr>
            <w:tcW w:w="7692" w:type="dxa"/>
            <w:gridSpan w:val="5"/>
            <w:noWrap w:val="0"/>
            <w:vAlign w:val="center"/>
          </w:tcPr>
          <w:p w14:paraId="5276D65B">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小计</w:t>
            </w:r>
          </w:p>
        </w:tc>
        <w:tc>
          <w:tcPr>
            <w:tcW w:w="1707" w:type="dxa"/>
            <w:noWrap w:val="0"/>
            <w:vAlign w:val="center"/>
          </w:tcPr>
          <w:p w14:paraId="0FE8593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bl>
    <w:p w14:paraId="4FC8CC9C">
      <w:pPr>
        <w:spacing w:line="440" w:lineRule="exact"/>
        <w:ind w:firstLine="420" w:firstLineChars="200"/>
        <w:rPr>
          <w:rFonts w:hint="eastAsia" w:ascii="仿宋_GB2312" w:hAnsi="仿宋_GB2312" w:eastAsia="仿宋_GB2312" w:cs="仿宋_GB2312"/>
          <w:sz w:val="21"/>
          <w:szCs w:val="21"/>
        </w:rPr>
      </w:pPr>
    </w:p>
    <w:p w14:paraId="0DF3C03E">
      <w:pPr>
        <w:spacing w:line="440" w:lineRule="exact"/>
        <w:ind w:firstLine="420" w:firstLineChars="200"/>
        <w:rPr>
          <w:rFonts w:hint="eastAsia" w:ascii="仿宋_GB2312" w:hAnsi="仿宋_GB2312" w:eastAsia="仿宋_GB2312" w:cs="仿宋_GB2312"/>
          <w:sz w:val="21"/>
          <w:szCs w:val="21"/>
        </w:rPr>
      </w:pPr>
    </w:p>
    <w:p w14:paraId="305E2EDF">
      <w:pPr>
        <w:jc w:val="center"/>
        <w:rPr>
          <w:rFonts w:hint="eastAsia" w:ascii="仿宋_GB2312" w:hAnsi="仿宋_GB2312" w:eastAsia="仿宋_GB2312" w:cs="仿宋_GB2312"/>
          <w:b/>
          <w:bCs/>
          <w:i w:val="0"/>
          <w:iCs w:val="0"/>
          <w:color w:val="auto"/>
          <w:kern w:val="0"/>
          <w:sz w:val="28"/>
          <w:szCs w:val="28"/>
          <w:u w:val="none"/>
          <w:lang w:val="en-US" w:eastAsia="zh-CN" w:bidi="ar"/>
        </w:rPr>
      </w:pPr>
    </w:p>
    <w:p w14:paraId="5D99EE18">
      <w:pPr>
        <w:jc w:val="center"/>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2026年全国羽毛球单项锦标赛" 视频直播技术系统服务清单</w:t>
      </w:r>
    </w:p>
    <w:tbl>
      <w:tblPr>
        <w:tblStyle w:val="22"/>
        <w:tblW w:w="10233" w:type="dxa"/>
        <w:tblInd w:w="-9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5"/>
        <w:gridCol w:w="1261"/>
        <w:gridCol w:w="1313"/>
        <w:gridCol w:w="670"/>
        <w:gridCol w:w="622"/>
        <w:gridCol w:w="1000"/>
        <w:gridCol w:w="3049"/>
        <w:gridCol w:w="1403"/>
      </w:tblGrid>
      <w:tr w14:paraId="53E69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36B1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序号</w:t>
            </w:r>
          </w:p>
        </w:tc>
        <w:tc>
          <w:tcPr>
            <w:tcW w:w="12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35CE7">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模块</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2290C">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子模块</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EB5C52">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数量</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1373E">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单位</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F94A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进场时间</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B6094E">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备注</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21DE0A">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单价（元）</w:t>
            </w:r>
          </w:p>
        </w:tc>
      </w:tr>
      <w:tr w14:paraId="1FC21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152B7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E019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视频直播</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7C6F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摄像机</w:t>
            </w: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13B09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2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B18F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B57DF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AFD04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决赛前固定3机位转播，决赛当天3机位跟拍、收音（击球和裁判员）、信号稳定、电视字幕技术、推流地址、开幕式、颁奖仪式等；导播台决赛时启用</w:t>
            </w:r>
          </w:p>
        </w:tc>
        <w:tc>
          <w:tcPr>
            <w:tcW w:w="1403" w:type="dxa"/>
            <w:vMerge w:val="restart"/>
            <w:tcBorders>
              <w:top w:val="single" w:color="000000" w:sz="4" w:space="0"/>
              <w:left w:val="single" w:color="000000" w:sz="4" w:space="0"/>
              <w:right w:val="single" w:color="000000" w:sz="4" w:space="0"/>
            </w:tcBorders>
            <w:shd w:val="clear" w:color="auto" w:fill="FFFFFF"/>
            <w:noWrap w:val="0"/>
            <w:vAlign w:val="center"/>
          </w:tcPr>
          <w:p w14:paraId="351B291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57C1A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F32949">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FC9335">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586E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推流编码器</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0FD433">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376342">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40E61">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FD45D">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right w:val="single" w:color="000000" w:sz="4" w:space="0"/>
            </w:tcBorders>
            <w:shd w:val="clear" w:color="auto" w:fill="FFFFFF"/>
            <w:noWrap w:val="0"/>
            <w:vAlign w:val="center"/>
          </w:tcPr>
          <w:p w14:paraId="0E140863">
            <w:pPr>
              <w:rPr>
                <w:rFonts w:hint="eastAsia" w:ascii="宋体" w:hAnsi="宋体" w:eastAsia="宋体" w:cs="宋体"/>
                <w:i w:val="0"/>
                <w:iCs w:val="0"/>
                <w:color w:val="000000"/>
                <w:sz w:val="18"/>
                <w:szCs w:val="18"/>
                <w:u w:val="none"/>
              </w:rPr>
            </w:pPr>
          </w:p>
        </w:tc>
      </w:tr>
      <w:tr w14:paraId="6FAA3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11FE92">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C83213">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5D4C8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摄影师</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8B4C3E">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DC8DF9">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30E999">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44EF60">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right w:val="single" w:color="000000" w:sz="4" w:space="0"/>
            </w:tcBorders>
            <w:shd w:val="clear" w:color="auto" w:fill="FFFFFF"/>
            <w:noWrap w:val="0"/>
            <w:vAlign w:val="center"/>
          </w:tcPr>
          <w:p w14:paraId="5FAE532C">
            <w:pPr>
              <w:rPr>
                <w:rFonts w:hint="eastAsia" w:ascii="宋体" w:hAnsi="宋体" w:eastAsia="宋体" w:cs="宋体"/>
                <w:i w:val="0"/>
                <w:iCs w:val="0"/>
                <w:color w:val="000000"/>
                <w:sz w:val="18"/>
                <w:szCs w:val="18"/>
                <w:u w:val="none"/>
              </w:rPr>
            </w:pPr>
          </w:p>
        </w:tc>
      </w:tr>
      <w:tr w14:paraId="546F2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AEADE4">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B1DC3">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B388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字幕系统</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9F766">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1BE8C2">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6AF97E">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75D4E2">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right w:val="single" w:color="000000" w:sz="4" w:space="0"/>
            </w:tcBorders>
            <w:shd w:val="clear" w:color="auto" w:fill="FFFFFF"/>
            <w:noWrap w:val="0"/>
            <w:vAlign w:val="center"/>
          </w:tcPr>
          <w:p w14:paraId="5B3AD125">
            <w:pPr>
              <w:rPr>
                <w:rFonts w:hint="eastAsia" w:ascii="宋体" w:hAnsi="宋体" w:eastAsia="宋体" w:cs="宋体"/>
                <w:i w:val="0"/>
                <w:iCs w:val="0"/>
                <w:color w:val="000000"/>
                <w:sz w:val="18"/>
                <w:szCs w:val="18"/>
                <w:u w:val="none"/>
              </w:rPr>
            </w:pPr>
          </w:p>
        </w:tc>
      </w:tr>
      <w:tr w14:paraId="090FC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48C2AD">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B510D6">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E9D6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裁判员耳麦</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33A270">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75DC3D">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1E3B1">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689F2A">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right w:val="single" w:color="000000" w:sz="4" w:space="0"/>
            </w:tcBorders>
            <w:shd w:val="clear" w:color="auto" w:fill="FFFFFF"/>
            <w:noWrap w:val="0"/>
            <w:vAlign w:val="center"/>
          </w:tcPr>
          <w:p w14:paraId="766E45BD">
            <w:pPr>
              <w:rPr>
                <w:rFonts w:hint="eastAsia" w:ascii="宋体" w:hAnsi="宋体" w:eastAsia="宋体" w:cs="宋体"/>
                <w:i w:val="0"/>
                <w:iCs w:val="0"/>
                <w:color w:val="000000"/>
                <w:sz w:val="18"/>
                <w:szCs w:val="18"/>
                <w:u w:val="none"/>
              </w:rPr>
            </w:pPr>
          </w:p>
        </w:tc>
      </w:tr>
      <w:tr w14:paraId="3994D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F1C62">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49F404">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D1CFC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BE750">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F82949">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783D9">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44203">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bottom w:val="single" w:color="000000" w:sz="4" w:space="0"/>
              <w:right w:val="single" w:color="000000" w:sz="4" w:space="0"/>
            </w:tcBorders>
            <w:shd w:val="clear" w:color="auto" w:fill="FFFFFF"/>
            <w:noWrap w:val="0"/>
            <w:vAlign w:val="center"/>
          </w:tcPr>
          <w:p w14:paraId="3D24A3E1">
            <w:pPr>
              <w:rPr>
                <w:rFonts w:hint="eastAsia" w:ascii="宋体" w:hAnsi="宋体" w:eastAsia="宋体" w:cs="宋体"/>
                <w:i w:val="0"/>
                <w:iCs w:val="0"/>
                <w:color w:val="000000"/>
                <w:sz w:val="18"/>
                <w:szCs w:val="18"/>
                <w:u w:val="none"/>
              </w:rPr>
            </w:pPr>
          </w:p>
        </w:tc>
      </w:tr>
      <w:tr w14:paraId="68CC9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6E12A6">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4849DE">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D93C9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导播台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190B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AAE7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16A7C">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229B66">
            <w:pPr>
              <w:rPr>
                <w:rFonts w:hint="eastAsia" w:ascii="宋体" w:hAnsi="宋体" w:eastAsia="宋体" w:cs="宋体"/>
                <w:i w:val="0"/>
                <w:iCs w:val="0"/>
                <w:color w:val="000000"/>
                <w:sz w:val="18"/>
                <w:szCs w:val="18"/>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5EDECD">
            <w:pPr>
              <w:rPr>
                <w:rFonts w:hint="eastAsia" w:ascii="宋体" w:hAnsi="宋体" w:eastAsia="宋体" w:cs="宋体"/>
                <w:i w:val="0"/>
                <w:iCs w:val="0"/>
                <w:color w:val="000000"/>
                <w:sz w:val="18"/>
                <w:szCs w:val="18"/>
                <w:u w:val="none"/>
              </w:rPr>
            </w:pPr>
          </w:p>
        </w:tc>
      </w:tr>
      <w:tr w14:paraId="4340E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CE513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77F1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07BE1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提供直播地址</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7B045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5AF4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094F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4143C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提供视频直播地址，供多位转播使用；决赛时调整为1套</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0BEDB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3D5C4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E23F6D">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29B0A0">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336D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单机位调试</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0C693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D3E00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981A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A01C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机位：固定机位拍摄全景；决赛时调整为1套</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BF12B5">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3F266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FD16A">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92F7F">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429A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图传系统</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CD11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8BDD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7110E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0305A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颁奖时用于无线传输画面</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6B104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7E633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D75F31">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F961E">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E41EF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解说系统</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63C0F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5950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38218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336C7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决赛时收集解说声音</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EC32A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2FAE0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DBDB18">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515B79">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0FBA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多机位调试</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11CD1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93A76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D86B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DD3A5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本次直播采用三机位的直播方式：机位1负责跟拍球及特写，机位2负责拍摄特写，机位3为固定机位拍摄全景；一套图传设备供开幕式及颁奖仪式使用</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4655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04439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E2620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D411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人员支持</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365C5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单机位固定拍摄3人</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1F43C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5A1F3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6692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A1AF54">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赛前3天到3人，根据要求架设调试固定机位。</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A855AA">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6B70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A43AF8">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69F81">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77E4D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多机位跟拍共5人（决赛前1天在当地调派2人）</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757B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B2635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F1E66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决赛前1天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1835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决赛前1天再到2人，根据要求配合演练和决赛机位调整</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B85696">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31858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2A11DC">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B</w:t>
            </w:r>
          </w:p>
        </w:tc>
        <w:tc>
          <w:tcPr>
            <w:tcW w:w="7915"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21ADE2">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18"/>
                <w:szCs w:val="18"/>
                <w:highlight w:val="yellow"/>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小计</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B75A4A">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yellow"/>
                <w:u w:val="none"/>
                <w:lang w:val="en-US" w:eastAsia="zh-CN" w:bidi="ar"/>
              </w:rPr>
            </w:pPr>
          </w:p>
        </w:tc>
      </w:tr>
      <w:tr w14:paraId="799C0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7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F20066">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w:t>
            </w:r>
          </w:p>
        </w:tc>
        <w:tc>
          <w:tcPr>
            <w:tcW w:w="6654"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2F540E">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A+B=合计（税率   %）</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03C46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yellow"/>
                <w:u w:val="none"/>
                <w:lang w:val="en-US" w:eastAsia="zh-CN" w:bidi="ar"/>
              </w:rPr>
            </w:pPr>
          </w:p>
        </w:tc>
      </w:tr>
      <w:tr w14:paraId="1E79F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7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D8DD78">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投标人</w:t>
            </w:r>
          </w:p>
        </w:tc>
        <w:tc>
          <w:tcPr>
            <w:tcW w:w="8057"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A22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yellow"/>
                <w:u w:val="none"/>
                <w:lang w:val="en-US" w:eastAsia="zh-CN" w:bidi="ar"/>
              </w:rPr>
            </w:pPr>
            <w:r>
              <w:rPr>
                <w:rFonts w:hint="eastAsia" w:ascii="宋体" w:hAnsi="宋体" w:eastAsia="宋体" w:cs="宋体"/>
                <w:b/>
                <w:bCs/>
                <w:i w:val="0"/>
                <w:iCs w:val="0"/>
                <w:color w:val="000000"/>
                <w:kern w:val="0"/>
                <w:sz w:val="21"/>
                <w:szCs w:val="21"/>
                <w:highlight w:val="none"/>
                <w:u w:val="single"/>
                <w:lang w:val="en-US" w:eastAsia="zh-CN" w:bidi="ar"/>
              </w:rPr>
              <w:t xml:space="preserve">                               </w:t>
            </w:r>
            <w:r>
              <w:rPr>
                <w:rFonts w:hint="eastAsia" w:ascii="宋体" w:hAnsi="宋体" w:eastAsia="宋体" w:cs="宋体"/>
                <w:b/>
                <w:bCs/>
                <w:i w:val="0"/>
                <w:iCs w:val="0"/>
                <w:color w:val="000000"/>
                <w:kern w:val="0"/>
                <w:sz w:val="21"/>
                <w:szCs w:val="21"/>
                <w:highlight w:val="none"/>
                <w:u w:val="none"/>
                <w:lang w:val="en-US" w:eastAsia="zh-CN" w:bidi="ar"/>
              </w:rPr>
              <w:t>（单位公章）</w:t>
            </w:r>
          </w:p>
        </w:tc>
      </w:tr>
      <w:tr w14:paraId="5DD7B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10233" w:type="dxa"/>
            <w:gridSpan w:val="8"/>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71C53">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kern w:val="0"/>
                <w:sz w:val="18"/>
                <w:szCs w:val="18"/>
                <w:highlight w:val="yellow"/>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注：投标人完全响应以上服务清单内容。</w:t>
            </w:r>
          </w:p>
        </w:tc>
      </w:tr>
      <w:bookmarkEnd w:id="23"/>
    </w:tbl>
    <w:p w14:paraId="185B9816">
      <w:pPr>
        <w:spacing w:line="520" w:lineRule="exact"/>
        <w:jc w:val="center"/>
        <w:outlineLvl w:val="0"/>
        <w:rPr>
          <w:rFonts w:hint="eastAsia" w:ascii="方正小标宋简体" w:hAnsi="宋体" w:eastAsia="方正小标宋简体"/>
          <w:bCs/>
          <w:sz w:val="44"/>
          <w:szCs w:val="44"/>
        </w:rPr>
      </w:pPr>
    </w:p>
    <w:p w14:paraId="02C57BDE">
      <w:pPr>
        <w:spacing w:line="520" w:lineRule="exact"/>
        <w:jc w:val="center"/>
        <w:outlineLvl w:val="0"/>
        <w:rPr>
          <w:rFonts w:hint="eastAsia" w:ascii="方正小标宋简体" w:hAnsi="宋体" w:eastAsia="方正小标宋简体"/>
          <w:bCs/>
          <w:sz w:val="44"/>
          <w:szCs w:val="44"/>
        </w:rPr>
      </w:pPr>
    </w:p>
    <w:p w14:paraId="7C71C190">
      <w:pPr>
        <w:spacing w:line="520" w:lineRule="exact"/>
        <w:jc w:val="center"/>
        <w:outlineLvl w:val="0"/>
        <w:rPr>
          <w:rFonts w:hint="eastAsia" w:ascii="方正小标宋简体" w:hAnsi="宋体" w:eastAsia="方正小标宋简体"/>
          <w:bCs/>
          <w:sz w:val="44"/>
          <w:szCs w:val="44"/>
        </w:rPr>
      </w:pPr>
    </w:p>
    <w:p w14:paraId="24B2CAC3">
      <w:pPr>
        <w:spacing w:line="520" w:lineRule="exact"/>
        <w:jc w:val="center"/>
        <w:outlineLvl w:val="0"/>
        <w:rPr>
          <w:rFonts w:ascii="方正小标宋简体" w:hAnsi="宋体" w:eastAsia="方正小标宋简体"/>
          <w:bCs/>
          <w:sz w:val="44"/>
          <w:szCs w:val="44"/>
        </w:rPr>
      </w:pPr>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p>
    <w:p w14:paraId="737B9230">
      <w:pPr>
        <w:spacing w:line="420" w:lineRule="exact"/>
        <w:ind w:firstLine="420" w:firstLineChars="200"/>
        <w:rPr>
          <w:rFonts w:hAnsi="宋体"/>
          <w:szCs w:val="24"/>
        </w:rPr>
      </w:pPr>
    </w:p>
    <w:p w14:paraId="73B85CDE">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2C5D25B9">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0FC3411E">
      <w:pPr>
        <w:spacing w:line="440" w:lineRule="exact"/>
        <w:ind w:firstLine="420" w:firstLineChars="200"/>
        <w:rPr>
          <w:rFonts w:hAnsi="宋体"/>
          <w:szCs w:val="24"/>
        </w:rPr>
      </w:pPr>
    </w:p>
    <w:p w14:paraId="76FD4FCB">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1056AE87">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3B208F46">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461FF949">
      <w:pPr>
        <w:spacing w:line="440" w:lineRule="exact"/>
        <w:ind w:firstLine="420" w:firstLineChars="200"/>
        <w:rPr>
          <w:rFonts w:hAnsi="宋体"/>
          <w:szCs w:val="24"/>
        </w:rPr>
      </w:pPr>
      <w:r>
        <w:rPr>
          <w:rFonts w:hint="eastAsia" w:hAnsi="宋体"/>
          <w:szCs w:val="24"/>
        </w:rPr>
        <w:t>（二）严格执行合同的要求，自觉履行合同约定的相关义务。</w:t>
      </w:r>
    </w:p>
    <w:p w14:paraId="42DFA5EC">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7445ED60">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3D0F3E4C">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3CE3A67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359BC2E6">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759EE9BC">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E353C3D">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75E4833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8B86FA7">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3490E704">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044BA2DB">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23A32F91">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3A811F28">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600A5A0C">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366D817A">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06A7D8B7">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61B01D8E">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62292CBC">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CCA9C42">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6089923D">
      <w:pPr>
        <w:spacing w:line="440" w:lineRule="exact"/>
        <w:ind w:firstLine="420" w:firstLineChars="200"/>
        <w:rPr>
          <w:rFonts w:hAnsi="宋体"/>
          <w:szCs w:val="24"/>
        </w:rPr>
      </w:pPr>
      <w:r>
        <w:rPr>
          <w:rFonts w:hint="eastAsia" w:hAnsi="宋体"/>
          <w:szCs w:val="24"/>
        </w:rPr>
        <w:t>（七）乙方不得向甲方工作人员提供干股或红利。</w:t>
      </w:r>
    </w:p>
    <w:p w14:paraId="2A577269">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47118797">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3949C7D0">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55312B2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02CFA58A">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371D2401">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07944814">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54EE1D3C">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0F8D4BB3">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6B866779">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0E3D0282">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3DB5046E">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6A7331E7">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773F350D">
      <w:pPr>
        <w:spacing w:line="440" w:lineRule="exact"/>
        <w:rPr>
          <w:rFonts w:hAnsi="宋体"/>
          <w:szCs w:val="24"/>
        </w:rPr>
      </w:pPr>
    </w:p>
    <w:p w14:paraId="2DB8E026">
      <w:pPr>
        <w:spacing w:line="440" w:lineRule="exact"/>
        <w:ind w:firstLine="420" w:firstLineChars="200"/>
        <w:rPr>
          <w:rFonts w:hAnsi="宋体"/>
          <w:szCs w:val="24"/>
        </w:rPr>
      </w:pPr>
      <w:r>
        <w:rPr>
          <w:rFonts w:hint="eastAsia" w:hAnsi="宋体"/>
          <w:szCs w:val="24"/>
        </w:rPr>
        <w:t>甲方（盖章）：                   乙方（盖章）：</w:t>
      </w:r>
    </w:p>
    <w:p w14:paraId="0670405D">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1A8D25CE">
      <w:pPr>
        <w:spacing w:line="440" w:lineRule="exact"/>
        <w:ind w:firstLine="420" w:firstLineChars="200"/>
        <w:rPr>
          <w:rFonts w:hAnsi="宋体"/>
          <w:szCs w:val="24"/>
        </w:rPr>
      </w:pPr>
      <w:r>
        <w:rPr>
          <w:rFonts w:hint="eastAsia" w:hAnsi="宋体"/>
          <w:szCs w:val="24"/>
        </w:rPr>
        <w:t>授权代表：   (职务)               授权代表：  （职务）</w:t>
      </w:r>
    </w:p>
    <w:p w14:paraId="1C2E45BE">
      <w:pPr>
        <w:spacing w:line="440" w:lineRule="exact"/>
        <w:ind w:firstLine="420" w:firstLineChars="200"/>
        <w:rPr>
          <w:rFonts w:hAnsi="宋体"/>
          <w:szCs w:val="24"/>
        </w:rPr>
      </w:pPr>
      <w:r>
        <w:rPr>
          <w:rFonts w:hint="eastAsia" w:hAnsi="宋体"/>
          <w:szCs w:val="24"/>
        </w:rPr>
        <w:t>签字：                            签字：</w:t>
      </w:r>
    </w:p>
    <w:p w14:paraId="235CD07B">
      <w:pPr>
        <w:spacing w:line="440" w:lineRule="exact"/>
        <w:ind w:firstLine="420" w:firstLineChars="200"/>
        <w:rPr>
          <w:rFonts w:hAnsi="宋体"/>
          <w:szCs w:val="24"/>
        </w:rPr>
      </w:pPr>
    </w:p>
    <w:p w14:paraId="7B90959F">
      <w:pPr>
        <w:spacing w:line="440" w:lineRule="exact"/>
        <w:ind w:firstLine="420" w:firstLineChars="200"/>
        <w:rPr>
          <w:rFonts w:hAnsi="宋体"/>
          <w:szCs w:val="24"/>
        </w:rPr>
      </w:pPr>
    </w:p>
    <w:p w14:paraId="6BDC30B6">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5A9FBE55">
      <w:pPr>
        <w:spacing w:line="440" w:lineRule="exact"/>
        <w:ind w:firstLine="420" w:firstLineChars="200"/>
        <w:rPr>
          <w:rFonts w:hAnsi="宋体"/>
          <w:szCs w:val="24"/>
        </w:rPr>
      </w:pPr>
      <w:r>
        <w:rPr>
          <w:rFonts w:hint="eastAsia" w:hAnsi="宋体"/>
          <w:szCs w:val="24"/>
        </w:rPr>
        <w:t>签字：                            签字：</w:t>
      </w:r>
    </w:p>
    <w:p w14:paraId="4392DC7D">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03CE59F8">
      <w:pPr>
        <w:widowControl/>
        <w:spacing w:line="560" w:lineRule="exact"/>
        <w:ind w:firstLine="420" w:firstLineChars="200"/>
        <w:jc w:val="left"/>
        <w:rPr>
          <w:rFonts w:hAnsi="宋体" w:cs="@仿宋_GB2312"/>
          <w:bCs/>
          <w:szCs w:val="20"/>
        </w:rPr>
      </w:pPr>
      <w:bookmarkStart w:id="25"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25"/>
    </w:p>
    <w:p w14:paraId="7D1F29B6">
      <w:pPr>
        <w:spacing w:line="240" w:lineRule="auto"/>
        <w:jc w:val="left"/>
        <w:outlineLvl w:val="9"/>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1D7E2328">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24"/>
    </w:p>
    <w:p w14:paraId="7A6873BA">
      <w:pPr>
        <w:spacing w:line="500" w:lineRule="exact"/>
        <w:jc w:val="center"/>
        <w:rPr>
          <w:rFonts w:hint="eastAsia" w:ascii="Times New Roman" w:hAnsi="Times New Roman" w:cs="Times New Roman" w:eastAsiaTheme="minorEastAsia"/>
          <w:b/>
          <w:sz w:val="32"/>
          <w:lang w:val="en-US" w:eastAsia="zh-CN"/>
        </w:rPr>
      </w:pPr>
      <w:r>
        <w:rPr>
          <w:rFonts w:hint="eastAsia" w:ascii="Times New Roman" w:hAnsi="Times New Roman" w:cs="Times New Roman" w:eastAsiaTheme="minorEastAsia"/>
          <w:b/>
          <w:sz w:val="32"/>
          <w:lang w:val="en-US" w:eastAsia="zh-CN"/>
        </w:rPr>
        <w:t>2026年全国羽毛球单项锦标赛计时记分系统及直播</w:t>
      </w:r>
    </w:p>
    <w:p w14:paraId="0E286464">
      <w:pPr>
        <w:spacing w:line="500" w:lineRule="exact"/>
        <w:jc w:val="center"/>
        <w:rPr>
          <w:rFonts w:ascii="Times New Roman" w:hAnsi="Times New Roman" w:cs="Times New Roman" w:eastAsiaTheme="minorEastAsia"/>
          <w:b/>
          <w:sz w:val="32"/>
        </w:rPr>
      </w:pPr>
      <w:r>
        <w:rPr>
          <w:rFonts w:hint="eastAsia" w:ascii="Times New Roman" w:hAnsi="Times New Roman" w:cs="Times New Roman" w:eastAsiaTheme="minorEastAsia"/>
          <w:b/>
          <w:sz w:val="32"/>
          <w:lang w:val="en-US" w:eastAsia="zh-CN"/>
        </w:rPr>
        <w:t>租赁服务</w:t>
      </w:r>
      <w:r>
        <w:rPr>
          <w:rFonts w:ascii="Times New Roman" w:hAnsi="Times New Roman" w:cs="Times New Roman" w:eastAsiaTheme="minorEastAsia"/>
          <w:b/>
          <w:sz w:val="32"/>
        </w:rPr>
        <w:t>项目</w:t>
      </w:r>
    </w:p>
    <w:p w14:paraId="026AE513">
      <w:pPr>
        <w:spacing w:line="900" w:lineRule="exact"/>
        <w:jc w:val="center"/>
        <w:rPr>
          <w:rFonts w:ascii="Times New Roman" w:hAnsi="Times New Roman" w:cs="Times New Roman" w:eastAsiaTheme="minorEastAsia"/>
          <w:b/>
          <w:sz w:val="72"/>
        </w:rPr>
      </w:pPr>
    </w:p>
    <w:p w14:paraId="535382CB">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60D79EB">
      <w:pPr>
        <w:spacing w:line="900" w:lineRule="exact"/>
        <w:jc w:val="center"/>
        <w:rPr>
          <w:rFonts w:ascii="Times New Roman" w:hAnsi="Times New Roman" w:cs="Times New Roman" w:eastAsiaTheme="minorEastAsia"/>
          <w:b/>
          <w:sz w:val="72"/>
        </w:rPr>
      </w:pPr>
    </w:p>
    <w:p w14:paraId="11D9886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48B5A0B">
      <w:pPr>
        <w:spacing w:line="900" w:lineRule="exact"/>
        <w:jc w:val="center"/>
        <w:rPr>
          <w:rFonts w:ascii="Times New Roman" w:hAnsi="Times New Roman" w:cs="Times New Roman" w:eastAsiaTheme="minorEastAsia"/>
          <w:b/>
          <w:sz w:val="72"/>
        </w:rPr>
      </w:pPr>
    </w:p>
    <w:p w14:paraId="15EB37D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2B91B2">
      <w:pPr>
        <w:spacing w:line="900" w:lineRule="exact"/>
        <w:jc w:val="center"/>
        <w:rPr>
          <w:rFonts w:ascii="Times New Roman" w:hAnsi="Times New Roman" w:cs="Times New Roman" w:eastAsiaTheme="minorEastAsia"/>
          <w:b/>
          <w:sz w:val="72"/>
        </w:rPr>
      </w:pPr>
    </w:p>
    <w:p w14:paraId="3820B421">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4B37C74">
      <w:pPr>
        <w:spacing w:after="156" w:afterLines="50"/>
        <w:jc w:val="center"/>
        <w:rPr>
          <w:rFonts w:ascii="Times New Roman" w:hAnsi="Times New Roman" w:cs="Times New Roman" w:eastAsiaTheme="minorEastAsia"/>
          <w:b/>
          <w:sz w:val="72"/>
        </w:rPr>
      </w:pPr>
    </w:p>
    <w:p w14:paraId="0D76B9FE">
      <w:pPr>
        <w:spacing w:before="156" w:beforeLines="50" w:after="156" w:afterLines="50"/>
        <w:jc w:val="center"/>
        <w:rPr>
          <w:rFonts w:ascii="Times New Roman" w:hAnsi="Times New Roman" w:cs="Times New Roman" w:eastAsiaTheme="minorEastAsia"/>
          <w:b/>
          <w:sz w:val="32"/>
          <w:szCs w:val="32"/>
        </w:rPr>
      </w:pPr>
    </w:p>
    <w:p w14:paraId="53F56EF5">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C949F49">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73C1FA21">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50B1BBF">
      <w:pPr>
        <w:numPr>
          <w:ilvl w:val="0"/>
          <w:numId w:val="3"/>
        </w:numPr>
        <w:spacing w:line="360" w:lineRule="auto"/>
        <w:jc w:val="center"/>
        <w:outlineLvl w:val="2"/>
        <w:rPr>
          <w:rFonts w:ascii="Times New Roman" w:hAnsi="Times New Roman" w:cs="Times New Roman" w:eastAsiaTheme="minorEastAsia"/>
          <w:b/>
          <w:sz w:val="24"/>
        </w:rPr>
      </w:pPr>
      <w:bookmarkStart w:id="26" w:name="_Hlk23205287"/>
      <w:r>
        <w:rPr>
          <w:rFonts w:ascii="Times New Roman" w:hAnsi="Times New Roman" w:cs="Times New Roman" w:eastAsiaTheme="minorEastAsia"/>
          <w:b/>
          <w:sz w:val="24"/>
        </w:rPr>
        <w:t>报价表</w:t>
      </w:r>
    </w:p>
    <w:p w14:paraId="5DD6617D">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w:t>
      </w:r>
      <w:r>
        <w:rPr>
          <w:rFonts w:hint="eastAsia" w:ascii="Times New Roman" w:hAnsi="Times New Roman" w:cs="Times New Roman" w:eastAsiaTheme="minorEastAsia"/>
          <w:b/>
          <w:sz w:val="24"/>
          <w:szCs w:val="24"/>
          <w:u w:val="single"/>
          <w:lang w:val="en-US" w:eastAsia="zh-CN"/>
        </w:rPr>
        <w:t>2026年全国羽毛球单项锦标赛计时记分系统及直播租赁服务项目</w:t>
      </w:r>
      <w:r>
        <w:rPr>
          <w:rFonts w:ascii="Times New Roman" w:hAnsi="Times New Roman" w:cs="Times New Roman" w:eastAsiaTheme="minorEastAsia"/>
          <w:b/>
          <w:sz w:val="24"/>
          <w:szCs w:val="24"/>
          <w:u w:val="single"/>
        </w:rPr>
        <w:t xml:space="preserve">    </w:t>
      </w:r>
    </w:p>
    <w:p w14:paraId="65F57BEE">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w:t>
      </w:r>
      <w:r>
        <w:rPr>
          <w:rFonts w:hint="eastAsia" w:ascii="Times New Roman" w:hAnsi="Times New Roman" w:cs="Times New Roman" w:eastAsiaTheme="minorEastAsia"/>
          <w:b/>
          <w:sz w:val="24"/>
          <w:szCs w:val="24"/>
          <w:u w:val="single"/>
        </w:rPr>
        <w:t>2026TYGSCG22</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06344A30">
            <w:pPr>
              <w:rPr>
                <w:rFonts w:ascii="Times New Roman" w:hAnsi="Times New Roman" w:cs="Times New Roman" w:eastAsiaTheme="minorEastAsia"/>
                <w:b/>
                <w:sz w:val="24"/>
                <w:szCs w:val="24"/>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5FED5E74">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294986C3">
            <w:pPr>
              <w:snapToGrid w:val="0"/>
              <w:rPr>
                <w:rFonts w:ascii="Times New Roman" w:hAnsi="Times New Roman" w:cs="Times New Roman" w:eastAsiaTheme="minorEastAsia"/>
                <w:sz w:val="24"/>
                <w:szCs w:val="24"/>
              </w:rPr>
            </w:pPr>
          </w:p>
          <w:p w14:paraId="256F29B7">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59FC4E28">
            <w:pPr>
              <w:snapToGrid w:val="0"/>
              <w:rPr>
                <w:rFonts w:ascii="Times New Roman" w:hAnsi="Times New Roman" w:cs="Times New Roman" w:eastAsiaTheme="minorEastAsia"/>
                <w:b/>
                <w:sz w:val="24"/>
                <w:szCs w:val="24"/>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6704F1FF">
            <w:pPr>
              <w:snapToGrid w:val="0"/>
              <w:rPr>
                <w:rFonts w:ascii="Times New Roman" w:hAnsi="Times New Roman" w:cs="Times New Roman" w:eastAsiaTheme="minorEastAsia"/>
                <w:b/>
                <w:strike/>
                <w:sz w:val="24"/>
                <w:szCs w:val="24"/>
                <w:highlight w:val="yellow"/>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592D12FE">
            <w:pPr>
              <w:rPr>
                <w:rFonts w:ascii="Times New Roman" w:hAnsi="Times New Roman" w:cs="Times New Roman" w:eastAsiaTheme="minorEastAsia"/>
                <w:b/>
                <w:sz w:val="24"/>
                <w:szCs w:val="24"/>
              </w:rPr>
            </w:pPr>
          </w:p>
        </w:tc>
      </w:tr>
    </w:tbl>
    <w:p w14:paraId="18FF6C07">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5090D5FB">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05B6752">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4EB87A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68C77BFD">
      <w:pPr>
        <w:pageBreakBefore/>
        <w:spacing w:before="156" w:beforeLines="50" w:after="156" w:afterLines="50" w:line="360" w:lineRule="auto"/>
        <w:jc w:val="left"/>
        <w:rPr>
          <w:rFonts w:ascii="Times New Roman" w:hAnsi="Times New Roman" w:eastAsia="宋体" w:cs="Times New Roman"/>
          <w:b/>
          <w:kern w:val="0"/>
          <w:sz w:val="24"/>
          <w:szCs w:val="28"/>
        </w:rPr>
      </w:pPr>
      <w:r>
        <w:rPr>
          <w:rFonts w:ascii="Times New Roman" w:hAnsi="Times New Roman" w:eastAsia="宋体" w:cs="Times New Roman"/>
          <w:b/>
          <w:kern w:val="0"/>
          <w:sz w:val="24"/>
          <w:szCs w:val="28"/>
        </w:rPr>
        <w:t>1-2 分项报价明细表</w:t>
      </w:r>
    </w:p>
    <w:p w14:paraId="5827CF36">
      <w:pPr>
        <w:jc w:val="center"/>
        <w:rPr>
          <w:rFonts w:hint="eastAsia" w:ascii="仿宋_GB2312" w:hAnsi="仿宋_GB2312" w:eastAsia="仿宋_GB2312" w:cs="仿宋_GB2312"/>
          <w:b/>
          <w:bCs w:val="0"/>
          <w:color w:val="000000"/>
          <w:sz w:val="28"/>
          <w:szCs w:val="28"/>
          <w:lang w:val="en-US" w:eastAsia="zh-CN"/>
        </w:rPr>
      </w:pPr>
      <w:r>
        <w:rPr>
          <w:rFonts w:hint="eastAsia" w:ascii="仿宋_GB2312" w:hAnsi="仿宋_GB2312" w:eastAsia="仿宋_GB2312" w:cs="仿宋_GB2312"/>
          <w:b/>
          <w:bCs/>
          <w:i w:val="0"/>
          <w:iCs w:val="0"/>
          <w:color w:val="auto"/>
          <w:kern w:val="0"/>
          <w:sz w:val="28"/>
          <w:szCs w:val="28"/>
          <w:u w:val="none"/>
          <w:lang w:val="en-US" w:eastAsia="zh-CN" w:bidi="ar"/>
        </w:rPr>
        <w:t>2026年全国羽毛球单项锦标赛" 竞赛信息计时记分系统服务清单</w:t>
      </w:r>
    </w:p>
    <w:tbl>
      <w:tblPr>
        <w:tblStyle w:val="23"/>
        <w:tblW w:w="10111" w:type="dxa"/>
        <w:tblInd w:w="-9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219"/>
        <w:gridCol w:w="1452"/>
        <w:gridCol w:w="646"/>
        <w:gridCol w:w="646"/>
        <w:gridCol w:w="3659"/>
        <w:gridCol w:w="1707"/>
      </w:tblGrid>
      <w:tr w14:paraId="66FDD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82" w:type="dxa"/>
            <w:noWrap w:val="0"/>
            <w:vAlign w:val="center"/>
          </w:tcPr>
          <w:p w14:paraId="31D2A05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序号</w:t>
            </w:r>
          </w:p>
        </w:tc>
        <w:tc>
          <w:tcPr>
            <w:tcW w:w="1219" w:type="dxa"/>
            <w:noWrap w:val="0"/>
            <w:vAlign w:val="center"/>
          </w:tcPr>
          <w:p w14:paraId="69B534E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b/>
                <w:bCs/>
                <w:i w:val="0"/>
                <w:iCs w:val="0"/>
                <w:color w:val="auto"/>
                <w:kern w:val="0"/>
                <w:sz w:val="21"/>
                <w:szCs w:val="21"/>
                <w:u w:val="none"/>
                <w:lang w:val="en-US" w:eastAsia="zh-CN" w:bidi="ar"/>
              </w:rPr>
              <w:t>模块</w:t>
            </w:r>
          </w:p>
        </w:tc>
        <w:tc>
          <w:tcPr>
            <w:tcW w:w="1452" w:type="dxa"/>
            <w:noWrap w:val="0"/>
            <w:vAlign w:val="center"/>
          </w:tcPr>
          <w:p w14:paraId="317C672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b/>
                <w:bCs/>
                <w:i w:val="0"/>
                <w:iCs w:val="0"/>
                <w:color w:val="auto"/>
                <w:kern w:val="0"/>
                <w:sz w:val="21"/>
                <w:szCs w:val="21"/>
                <w:u w:val="none"/>
                <w:lang w:val="en-US" w:eastAsia="zh-CN" w:bidi="ar"/>
              </w:rPr>
              <w:t>子模块</w:t>
            </w:r>
          </w:p>
        </w:tc>
        <w:tc>
          <w:tcPr>
            <w:tcW w:w="646" w:type="dxa"/>
            <w:noWrap w:val="0"/>
            <w:vAlign w:val="center"/>
          </w:tcPr>
          <w:p w14:paraId="13862AD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数量</w:t>
            </w:r>
          </w:p>
        </w:tc>
        <w:tc>
          <w:tcPr>
            <w:tcW w:w="646" w:type="dxa"/>
            <w:noWrap w:val="0"/>
            <w:vAlign w:val="center"/>
          </w:tcPr>
          <w:p w14:paraId="22C68E4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单位</w:t>
            </w:r>
          </w:p>
        </w:tc>
        <w:tc>
          <w:tcPr>
            <w:tcW w:w="3659" w:type="dxa"/>
            <w:noWrap w:val="0"/>
            <w:vAlign w:val="center"/>
          </w:tcPr>
          <w:p w14:paraId="6441055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服务描述</w:t>
            </w:r>
          </w:p>
        </w:tc>
        <w:tc>
          <w:tcPr>
            <w:tcW w:w="1707" w:type="dxa"/>
            <w:noWrap w:val="0"/>
            <w:vAlign w:val="center"/>
          </w:tcPr>
          <w:p w14:paraId="759A5C7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金额</w:t>
            </w:r>
          </w:p>
        </w:tc>
      </w:tr>
      <w:tr w14:paraId="71CF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82" w:type="dxa"/>
            <w:vMerge w:val="restart"/>
            <w:noWrap w:val="0"/>
            <w:vAlign w:val="center"/>
          </w:tcPr>
          <w:p w14:paraId="63DCB8C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1219" w:type="dxa"/>
            <w:vMerge w:val="restart"/>
            <w:noWrap w:val="0"/>
            <w:vAlign w:val="center"/>
          </w:tcPr>
          <w:p w14:paraId="63F63743">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竞赛信息系统服务</w:t>
            </w:r>
          </w:p>
        </w:tc>
        <w:tc>
          <w:tcPr>
            <w:tcW w:w="1452" w:type="dxa"/>
            <w:noWrap w:val="0"/>
            <w:vAlign w:val="center"/>
          </w:tcPr>
          <w:p w14:paraId="5BE66A68">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报名报项系统服务</w:t>
            </w:r>
          </w:p>
        </w:tc>
        <w:tc>
          <w:tcPr>
            <w:tcW w:w="646" w:type="dxa"/>
            <w:noWrap w:val="0"/>
            <w:vAlign w:val="center"/>
          </w:tcPr>
          <w:p w14:paraId="4AED4B97">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73C23E7B">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5584A003">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运动员/队伍信息管理、抽签编排辅助支持。</w:t>
            </w:r>
          </w:p>
        </w:tc>
        <w:tc>
          <w:tcPr>
            <w:tcW w:w="1707" w:type="dxa"/>
            <w:noWrap w:val="0"/>
            <w:vAlign w:val="center"/>
          </w:tcPr>
          <w:p w14:paraId="1281EBAA">
            <w:pPr>
              <w:spacing w:line="360" w:lineRule="exact"/>
              <w:jc w:val="center"/>
              <w:rPr>
                <w:rFonts w:hint="eastAsia" w:ascii="仿宋_GB2312" w:hAnsi="仿宋_GB2312" w:eastAsia="仿宋_GB2312" w:cs="仿宋_GB2312"/>
                <w:kern w:val="0"/>
                <w:sz w:val="21"/>
                <w:szCs w:val="21"/>
                <w:lang w:val="en-US" w:eastAsia="zh-CN" w:bidi="ar"/>
              </w:rPr>
            </w:pPr>
          </w:p>
        </w:tc>
      </w:tr>
      <w:tr w14:paraId="7AAF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82" w:type="dxa"/>
            <w:vMerge w:val="continue"/>
            <w:noWrap w:val="0"/>
            <w:vAlign w:val="center"/>
          </w:tcPr>
          <w:p w14:paraId="51D978BF">
            <w:pPr>
              <w:keepNext w:val="0"/>
              <w:keepLines w:val="0"/>
              <w:widowControl/>
              <w:suppressLineNumbers w:val="0"/>
              <w:jc w:val="both"/>
              <w:rPr>
                <w:rFonts w:hint="eastAsia" w:ascii="仿宋_GB2312" w:hAnsi="仿宋_GB2312" w:eastAsia="仿宋_GB2312" w:cs="仿宋_GB2312"/>
                <w:sz w:val="21"/>
                <w:szCs w:val="21"/>
              </w:rPr>
            </w:pPr>
          </w:p>
        </w:tc>
        <w:tc>
          <w:tcPr>
            <w:tcW w:w="1219" w:type="dxa"/>
            <w:vMerge w:val="continue"/>
            <w:noWrap w:val="0"/>
            <w:vAlign w:val="center"/>
          </w:tcPr>
          <w:p w14:paraId="74D7882D">
            <w:pPr>
              <w:keepNext w:val="0"/>
              <w:keepLines w:val="0"/>
              <w:widowControl/>
              <w:suppressLineNumbers w:val="0"/>
              <w:jc w:val="both"/>
              <w:rPr>
                <w:rFonts w:hint="eastAsia" w:ascii="仿宋_GB2312" w:hAnsi="仿宋_GB2312" w:eastAsia="仿宋_GB2312" w:cs="仿宋_GB2312"/>
                <w:sz w:val="21"/>
                <w:szCs w:val="21"/>
              </w:rPr>
            </w:pPr>
          </w:p>
        </w:tc>
        <w:tc>
          <w:tcPr>
            <w:tcW w:w="1452" w:type="dxa"/>
            <w:noWrap w:val="0"/>
            <w:vAlign w:val="center"/>
          </w:tcPr>
          <w:p w14:paraId="7BA7FAFF">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专业计时记分系统服务</w:t>
            </w:r>
          </w:p>
        </w:tc>
        <w:tc>
          <w:tcPr>
            <w:tcW w:w="646" w:type="dxa"/>
            <w:noWrap w:val="0"/>
            <w:vAlign w:val="center"/>
          </w:tcPr>
          <w:p w14:paraId="7ACD7885">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38C81305">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14BFD725">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为全部9片比赛场地提供核心计时记分系统，含软件部署、调试、全程运维及现场技术保障。</w:t>
            </w:r>
          </w:p>
        </w:tc>
        <w:tc>
          <w:tcPr>
            <w:tcW w:w="1707" w:type="dxa"/>
            <w:noWrap w:val="0"/>
            <w:vAlign w:val="center"/>
          </w:tcPr>
          <w:p w14:paraId="05F2A3C7">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6D24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82" w:type="dxa"/>
            <w:vMerge w:val="continue"/>
            <w:noWrap w:val="0"/>
            <w:vAlign w:val="center"/>
          </w:tcPr>
          <w:p w14:paraId="6045386C">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219" w:type="dxa"/>
            <w:vMerge w:val="continue"/>
            <w:noWrap w:val="0"/>
            <w:vAlign w:val="center"/>
          </w:tcPr>
          <w:p w14:paraId="39D55C09">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452" w:type="dxa"/>
            <w:noWrap w:val="0"/>
            <w:vAlign w:val="center"/>
          </w:tcPr>
          <w:p w14:paraId="4626522A">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场馆成绩系统服务</w:t>
            </w:r>
          </w:p>
        </w:tc>
        <w:tc>
          <w:tcPr>
            <w:tcW w:w="646" w:type="dxa"/>
            <w:noWrap w:val="0"/>
            <w:vAlign w:val="center"/>
          </w:tcPr>
          <w:p w14:paraId="614BF012">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132E43E0">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0547FC2A">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场馆级成绩处理技术服务，包含赛前数据准备、赛中实时数据处理、赛后成绩报表生成与核对。</w:t>
            </w:r>
          </w:p>
        </w:tc>
        <w:tc>
          <w:tcPr>
            <w:tcW w:w="1707" w:type="dxa"/>
            <w:noWrap w:val="0"/>
            <w:vAlign w:val="center"/>
          </w:tcPr>
          <w:p w14:paraId="7E67E7BD">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5BC45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782" w:type="dxa"/>
            <w:vMerge w:val="continue"/>
            <w:noWrap w:val="0"/>
            <w:vAlign w:val="center"/>
          </w:tcPr>
          <w:p w14:paraId="5B946574">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219" w:type="dxa"/>
            <w:vMerge w:val="continue"/>
            <w:noWrap w:val="0"/>
            <w:vAlign w:val="center"/>
          </w:tcPr>
          <w:p w14:paraId="659B7784">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c>
          <w:tcPr>
            <w:tcW w:w="1452" w:type="dxa"/>
            <w:noWrap w:val="0"/>
            <w:vAlign w:val="center"/>
          </w:tcPr>
          <w:p w14:paraId="21F3DC2B">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公共显示屏技术服务</w:t>
            </w:r>
          </w:p>
        </w:tc>
        <w:tc>
          <w:tcPr>
            <w:tcW w:w="646" w:type="dxa"/>
            <w:noWrap w:val="0"/>
            <w:vAlign w:val="center"/>
          </w:tcPr>
          <w:p w14:paraId="43698586">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6D82C85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645C8A80">
            <w:pPr>
              <w:keepNext w:val="0"/>
              <w:keepLines w:val="0"/>
              <w:widowControl/>
              <w:suppressLineNumbers w:val="0"/>
              <w:ind w:left="0" w:leftChars="0" w:firstLine="0" w:firstLineChars="0"/>
              <w:jc w:val="left"/>
              <w:textAlignment w:val="center"/>
              <w:rPr>
                <w:rFonts w:hint="eastAsia" w:ascii="仿宋_GB2312" w:hAnsi="仿宋_GB2312" w:eastAsia="仿宋_GB2312" w:cs="仿宋_GB2312"/>
                <w:i w:val="0"/>
                <w:iCs w:val="0"/>
                <w:color w:val="auto"/>
                <w:kern w:val="2"/>
                <w:sz w:val="21"/>
                <w:szCs w:val="21"/>
                <w:u w:val="none"/>
                <w:lang w:val="en-US" w:eastAsia="zh-CN" w:bidi="ar-SA"/>
              </w:rPr>
            </w:pPr>
            <w:r>
              <w:rPr>
                <w:rFonts w:hint="eastAsia" w:ascii="仿宋_GB2312" w:hAnsi="仿宋_GB2312" w:eastAsia="仿宋_GB2312" w:cs="仿宋_GB2312"/>
                <w:i w:val="0"/>
                <w:iCs w:val="0"/>
                <w:color w:val="auto"/>
                <w:kern w:val="0"/>
                <w:sz w:val="21"/>
                <w:szCs w:val="21"/>
                <w:u w:val="none"/>
                <w:lang w:val="en-US" w:eastAsia="zh-CN" w:bidi="ar"/>
              </w:rPr>
              <w:t>控制并展示FOP区全部9片场地的实时比赛信息，并为检录区提供专用画面。（不包含体育展示内容。）</w:t>
            </w:r>
          </w:p>
        </w:tc>
        <w:tc>
          <w:tcPr>
            <w:tcW w:w="1707" w:type="dxa"/>
            <w:noWrap w:val="0"/>
            <w:vAlign w:val="center"/>
          </w:tcPr>
          <w:p w14:paraId="27B7C49F">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p>
        </w:tc>
      </w:tr>
      <w:tr w14:paraId="5661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82" w:type="dxa"/>
            <w:vMerge w:val="restart"/>
            <w:noWrap w:val="0"/>
            <w:vAlign w:val="center"/>
          </w:tcPr>
          <w:p w14:paraId="70EF54B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1219" w:type="dxa"/>
            <w:vMerge w:val="restart"/>
            <w:noWrap w:val="0"/>
            <w:vAlign w:val="center"/>
          </w:tcPr>
          <w:p w14:paraId="152A6616">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全系统集成服务与现场部署</w:t>
            </w:r>
          </w:p>
        </w:tc>
        <w:tc>
          <w:tcPr>
            <w:tcW w:w="1452" w:type="dxa"/>
            <w:noWrap w:val="0"/>
            <w:vAlign w:val="center"/>
          </w:tcPr>
          <w:p w14:paraId="19A43A8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全系统集成服务</w:t>
            </w:r>
          </w:p>
        </w:tc>
        <w:tc>
          <w:tcPr>
            <w:tcW w:w="646" w:type="dxa"/>
            <w:noWrap w:val="0"/>
            <w:vAlign w:val="center"/>
          </w:tcPr>
          <w:p w14:paraId="4854281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0888CF7F">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47D02EF6">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集成计时记分、成绩处理、公共显示屏、信息发布等子系统，根据真实赛程进行全流程联合调试。</w:t>
            </w:r>
          </w:p>
        </w:tc>
        <w:tc>
          <w:tcPr>
            <w:tcW w:w="1707" w:type="dxa"/>
            <w:noWrap w:val="0"/>
            <w:vAlign w:val="center"/>
          </w:tcPr>
          <w:p w14:paraId="444B8A92">
            <w:pPr>
              <w:spacing w:line="360" w:lineRule="exact"/>
              <w:jc w:val="center"/>
              <w:rPr>
                <w:rFonts w:hint="eastAsia" w:ascii="仿宋_GB2312" w:hAnsi="仿宋_GB2312" w:eastAsia="仿宋_GB2312" w:cs="仿宋_GB2312"/>
                <w:kern w:val="0"/>
                <w:sz w:val="21"/>
                <w:szCs w:val="21"/>
                <w:lang w:val="en-US" w:eastAsia="zh-CN" w:bidi="ar"/>
              </w:rPr>
            </w:pPr>
          </w:p>
        </w:tc>
      </w:tr>
      <w:tr w14:paraId="2B8D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82" w:type="dxa"/>
            <w:vMerge w:val="continue"/>
            <w:noWrap w:val="0"/>
            <w:vAlign w:val="center"/>
          </w:tcPr>
          <w:p w14:paraId="0C944063">
            <w:pPr>
              <w:keepNext w:val="0"/>
              <w:keepLines w:val="0"/>
              <w:widowControl/>
              <w:suppressLineNumbers w:val="0"/>
              <w:jc w:val="both"/>
            </w:pPr>
          </w:p>
        </w:tc>
        <w:tc>
          <w:tcPr>
            <w:tcW w:w="1219" w:type="dxa"/>
            <w:vMerge w:val="continue"/>
            <w:noWrap w:val="0"/>
            <w:vAlign w:val="center"/>
          </w:tcPr>
          <w:p w14:paraId="4A5F88AF">
            <w:pPr>
              <w:keepNext w:val="0"/>
              <w:keepLines w:val="0"/>
              <w:widowControl/>
              <w:suppressLineNumbers w:val="0"/>
              <w:jc w:val="both"/>
            </w:pPr>
          </w:p>
        </w:tc>
        <w:tc>
          <w:tcPr>
            <w:tcW w:w="1452" w:type="dxa"/>
            <w:noWrap w:val="0"/>
            <w:vAlign w:val="center"/>
          </w:tcPr>
          <w:p w14:paraId="0A3A8196">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现场综合部署与指导</w:t>
            </w:r>
          </w:p>
        </w:tc>
        <w:tc>
          <w:tcPr>
            <w:tcW w:w="646" w:type="dxa"/>
            <w:noWrap w:val="0"/>
            <w:vAlign w:val="center"/>
          </w:tcPr>
          <w:p w14:paraId="57501B4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2192039B">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3FD2A268">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涵盖全部软硬件设备的进场部署、安装调试、赛时监控及赛后撤场的技术总协调与管理。</w:t>
            </w:r>
          </w:p>
        </w:tc>
        <w:tc>
          <w:tcPr>
            <w:tcW w:w="1707" w:type="dxa"/>
            <w:noWrap w:val="0"/>
            <w:vAlign w:val="center"/>
          </w:tcPr>
          <w:p w14:paraId="2730938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tc>
      </w:tr>
      <w:tr w14:paraId="0F8D2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82" w:type="dxa"/>
            <w:vMerge w:val="restart"/>
            <w:noWrap w:val="0"/>
            <w:vAlign w:val="center"/>
          </w:tcPr>
          <w:p w14:paraId="186F2A8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w:t>
            </w:r>
          </w:p>
          <w:p w14:paraId="1DFC5BB6">
            <w:pPr>
              <w:spacing w:line="360" w:lineRule="exact"/>
              <w:jc w:val="center"/>
              <w:rPr>
                <w:rFonts w:hint="eastAsia" w:ascii="仿宋_GB2312" w:hAnsi="仿宋_GB2312" w:eastAsia="仿宋_GB2312" w:cs="仿宋_GB2312"/>
                <w:kern w:val="0"/>
                <w:sz w:val="21"/>
                <w:szCs w:val="21"/>
                <w:lang w:val="en-US" w:eastAsia="zh-CN" w:bidi="ar"/>
              </w:rPr>
            </w:pPr>
          </w:p>
        </w:tc>
        <w:tc>
          <w:tcPr>
            <w:tcW w:w="1219" w:type="dxa"/>
            <w:vMerge w:val="restart"/>
            <w:noWrap w:val="0"/>
            <w:vAlign w:val="center"/>
          </w:tcPr>
          <w:p w14:paraId="403CF51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网络部署与指导</w:t>
            </w:r>
          </w:p>
          <w:p w14:paraId="77AC31E3">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p>
        </w:tc>
        <w:tc>
          <w:tcPr>
            <w:tcW w:w="1452" w:type="dxa"/>
            <w:noWrap w:val="0"/>
            <w:vAlign w:val="center"/>
          </w:tcPr>
          <w:p w14:paraId="247B640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计时记分专用网络规划与部署指导</w:t>
            </w:r>
          </w:p>
        </w:tc>
        <w:tc>
          <w:tcPr>
            <w:tcW w:w="646" w:type="dxa"/>
            <w:noWrap w:val="0"/>
            <w:vAlign w:val="center"/>
          </w:tcPr>
          <w:p w14:paraId="620FC63D">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2DB56384">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174F7288">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宋体" w:hAnsi="宋体" w:eastAsia="宋体" w:cs="宋体"/>
                <w:i w:val="0"/>
                <w:iCs w:val="0"/>
                <w:color w:val="auto"/>
                <w:kern w:val="0"/>
                <w:sz w:val="18"/>
                <w:szCs w:val="18"/>
                <w:u w:val="none"/>
                <w:lang w:val="en-US" w:eastAsia="zh-CN" w:bidi="ar"/>
              </w:rPr>
              <w:t>根据赛事方需求，提供赛场专用局域网（VLAN）规划方案，并指导现场网络布线、配置及测试。</w:t>
            </w:r>
          </w:p>
        </w:tc>
        <w:tc>
          <w:tcPr>
            <w:tcW w:w="1707" w:type="dxa"/>
            <w:noWrap w:val="0"/>
            <w:vAlign w:val="center"/>
          </w:tcPr>
          <w:p w14:paraId="53A05E8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p w14:paraId="5C17EDAA">
            <w:pPr>
              <w:spacing w:line="360" w:lineRule="exact"/>
              <w:jc w:val="center"/>
              <w:rPr>
                <w:rFonts w:hint="eastAsia" w:ascii="仿宋_GB2312" w:hAnsi="仿宋_GB2312" w:eastAsia="仿宋_GB2312" w:cs="仿宋_GB2312"/>
                <w:kern w:val="0"/>
                <w:sz w:val="21"/>
                <w:szCs w:val="21"/>
                <w:lang w:val="en-US" w:eastAsia="zh-CN" w:bidi="ar"/>
              </w:rPr>
            </w:pPr>
          </w:p>
        </w:tc>
      </w:tr>
      <w:tr w14:paraId="7856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82" w:type="dxa"/>
            <w:vMerge w:val="continue"/>
            <w:noWrap w:val="0"/>
            <w:vAlign w:val="center"/>
          </w:tcPr>
          <w:p w14:paraId="559AC746">
            <w:pPr>
              <w:keepNext w:val="0"/>
              <w:keepLines w:val="0"/>
              <w:widowControl/>
              <w:suppressLineNumbers w:val="0"/>
              <w:jc w:val="both"/>
            </w:pPr>
          </w:p>
        </w:tc>
        <w:tc>
          <w:tcPr>
            <w:tcW w:w="1219" w:type="dxa"/>
            <w:vMerge w:val="continue"/>
            <w:noWrap w:val="0"/>
            <w:vAlign w:val="center"/>
          </w:tcPr>
          <w:p w14:paraId="382E42D0">
            <w:pPr>
              <w:keepNext w:val="0"/>
              <w:keepLines w:val="0"/>
              <w:widowControl/>
              <w:suppressLineNumbers w:val="0"/>
              <w:jc w:val="both"/>
            </w:pPr>
          </w:p>
        </w:tc>
        <w:tc>
          <w:tcPr>
            <w:tcW w:w="1452" w:type="dxa"/>
            <w:noWrap w:val="0"/>
            <w:vAlign w:val="center"/>
          </w:tcPr>
          <w:p w14:paraId="02E47D0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互联网数据上传专线配置指导</w:t>
            </w:r>
          </w:p>
        </w:tc>
        <w:tc>
          <w:tcPr>
            <w:tcW w:w="646" w:type="dxa"/>
            <w:noWrap w:val="0"/>
            <w:vAlign w:val="center"/>
          </w:tcPr>
          <w:p w14:paraId="6156D2BF">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646" w:type="dxa"/>
            <w:noWrap w:val="0"/>
            <w:vAlign w:val="center"/>
          </w:tcPr>
          <w:p w14:paraId="37A38E2C">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套</w:t>
            </w:r>
          </w:p>
        </w:tc>
        <w:tc>
          <w:tcPr>
            <w:tcW w:w="3659" w:type="dxa"/>
            <w:noWrap w:val="0"/>
            <w:vAlign w:val="center"/>
          </w:tcPr>
          <w:p w14:paraId="32B6BB4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指导并测试用于成绩实时上传的互联网专线（固定IP）的配置与稳定性。</w:t>
            </w:r>
          </w:p>
        </w:tc>
        <w:tc>
          <w:tcPr>
            <w:tcW w:w="1707" w:type="dxa"/>
            <w:noWrap w:val="0"/>
            <w:vAlign w:val="center"/>
          </w:tcPr>
          <w:p w14:paraId="69B03AF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280C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82" w:type="dxa"/>
            <w:vMerge w:val="restart"/>
            <w:noWrap w:val="0"/>
            <w:vAlign w:val="center"/>
          </w:tcPr>
          <w:p w14:paraId="41EA6A3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4</w:t>
            </w:r>
          </w:p>
        </w:tc>
        <w:tc>
          <w:tcPr>
            <w:tcW w:w="1219" w:type="dxa"/>
            <w:vMerge w:val="restart"/>
            <w:noWrap w:val="0"/>
            <w:vAlign w:val="center"/>
          </w:tcPr>
          <w:p w14:paraId="641A82F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信息咨询服务</w:t>
            </w:r>
          </w:p>
        </w:tc>
        <w:tc>
          <w:tcPr>
            <w:tcW w:w="1452" w:type="dxa"/>
            <w:noWrap w:val="0"/>
            <w:vAlign w:val="center"/>
          </w:tcPr>
          <w:p w14:paraId="6AEDF82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赛事计时记分全流程规划咨询</w:t>
            </w:r>
          </w:p>
        </w:tc>
        <w:tc>
          <w:tcPr>
            <w:tcW w:w="646" w:type="dxa"/>
            <w:noWrap w:val="0"/>
            <w:vAlign w:val="center"/>
          </w:tcPr>
          <w:p w14:paraId="503BB26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1</w:t>
            </w:r>
          </w:p>
        </w:tc>
        <w:tc>
          <w:tcPr>
            <w:tcW w:w="646" w:type="dxa"/>
            <w:noWrap w:val="0"/>
            <w:vAlign w:val="center"/>
          </w:tcPr>
          <w:p w14:paraId="0C8B3F7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套</w:t>
            </w:r>
          </w:p>
        </w:tc>
        <w:tc>
          <w:tcPr>
            <w:tcW w:w="3659" w:type="dxa"/>
            <w:noWrap w:val="0"/>
            <w:vAlign w:val="center"/>
          </w:tcPr>
          <w:p w14:paraId="73D42B4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提供从筹备到赛期的全流程技术方案咨询，包括设备点位、强弱电需求、岗位流线规划。</w:t>
            </w:r>
          </w:p>
        </w:tc>
        <w:tc>
          <w:tcPr>
            <w:tcW w:w="1707" w:type="dxa"/>
            <w:noWrap w:val="0"/>
            <w:vAlign w:val="center"/>
          </w:tcPr>
          <w:p w14:paraId="3EDA8BA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28869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82" w:type="dxa"/>
            <w:vMerge w:val="continue"/>
            <w:noWrap w:val="0"/>
            <w:vAlign w:val="center"/>
          </w:tcPr>
          <w:p w14:paraId="626BAF6D">
            <w:pPr>
              <w:spacing w:line="360" w:lineRule="exact"/>
              <w:jc w:val="center"/>
              <w:rPr>
                <w:rFonts w:hint="eastAsia" w:ascii="仿宋_GB2312" w:hAnsi="仿宋_GB2312" w:eastAsia="仿宋_GB2312" w:cs="仿宋_GB2312"/>
                <w:kern w:val="0"/>
                <w:sz w:val="21"/>
                <w:szCs w:val="21"/>
                <w:lang w:val="en-US" w:eastAsia="zh-CN" w:bidi="ar"/>
              </w:rPr>
            </w:pPr>
          </w:p>
        </w:tc>
        <w:tc>
          <w:tcPr>
            <w:tcW w:w="1219" w:type="dxa"/>
            <w:vMerge w:val="continue"/>
            <w:noWrap w:val="0"/>
            <w:vAlign w:val="center"/>
          </w:tcPr>
          <w:p w14:paraId="6A3E16D7">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p>
        </w:tc>
        <w:tc>
          <w:tcPr>
            <w:tcW w:w="1452" w:type="dxa"/>
            <w:noWrap w:val="0"/>
            <w:vAlign w:val="center"/>
          </w:tcPr>
          <w:p w14:paraId="1B5988D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关键节点技术跟进服务</w:t>
            </w:r>
          </w:p>
        </w:tc>
        <w:tc>
          <w:tcPr>
            <w:tcW w:w="646" w:type="dxa"/>
            <w:noWrap w:val="0"/>
            <w:vAlign w:val="center"/>
          </w:tcPr>
          <w:p w14:paraId="3F57EF8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1</w:t>
            </w:r>
          </w:p>
        </w:tc>
        <w:tc>
          <w:tcPr>
            <w:tcW w:w="646" w:type="dxa"/>
            <w:noWrap w:val="0"/>
            <w:vAlign w:val="center"/>
          </w:tcPr>
          <w:p w14:paraId="49CA6AA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套</w:t>
            </w:r>
          </w:p>
        </w:tc>
        <w:tc>
          <w:tcPr>
            <w:tcW w:w="3659" w:type="dxa"/>
            <w:noWrap w:val="0"/>
            <w:vAlign w:val="center"/>
          </w:tcPr>
          <w:p w14:paraId="1D92660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在抽签、训练、正赛等关键节点，提供专项技术支持和应急预案咨询。</w:t>
            </w:r>
          </w:p>
        </w:tc>
        <w:tc>
          <w:tcPr>
            <w:tcW w:w="1707" w:type="dxa"/>
            <w:noWrap w:val="0"/>
            <w:vAlign w:val="center"/>
          </w:tcPr>
          <w:p w14:paraId="5F7F08F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5715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82" w:type="dxa"/>
            <w:noWrap w:val="0"/>
            <w:vAlign w:val="center"/>
          </w:tcPr>
          <w:p w14:paraId="6D05C62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w:t>
            </w:r>
          </w:p>
        </w:tc>
        <w:tc>
          <w:tcPr>
            <w:tcW w:w="1219" w:type="dxa"/>
            <w:noWrap w:val="0"/>
            <w:vAlign w:val="center"/>
          </w:tcPr>
          <w:p w14:paraId="5A21E4F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专用设备</w:t>
            </w:r>
          </w:p>
        </w:tc>
        <w:tc>
          <w:tcPr>
            <w:tcW w:w="1452" w:type="dxa"/>
            <w:noWrap w:val="0"/>
            <w:vAlign w:val="center"/>
          </w:tcPr>
          <w:p w14:paraId="7189E19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计时记分专用设备租赁（含服务器扩容费）</w:t>
            </w:r>
          </w:p>
        </w:tc>
        <w:tc>
          <w:tcPr>
            <w:tcW w:w="646" w:type="dxa"/>
            <w:noWrap w:val="0"/>
            <w:vAlign w:val="center"/>
          </w:tcPr>
          <w:p w14:paraId="6BC2D07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9</w:t>
            </w:r>
          </w:p>
        </w:tc>
        <w:tc>
          <w:tcPr>
            <w:tcW w:w="646" w:type="dxa"/>
            <w:noWrap w:val="0"/>
            <w:vAlign w:val="center"/>
          </w:tcPr>
          <w:p w14:paraId="3255E83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套</w:t>
            </w:r>
          </w:p>
        </w:tc>
        <w:tc>
          <w:tcPr>
            <w:tcW w:w="3659" w:type="dxa"/>
            <w:noWrap w:val="0"/>
            <w:vAlign w:val="center"/>
          </w:tcPr>
          <w:p w14:paraId="77F10DD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包含比赛FOP区专业打分平板电脑、支架及相关配套设备（含备用）。</w:t>
            </w:r>
          </w:p>
        </w:tc>
        <w:tc>
          <w:tcPr>
            <w:tcW w:w="1707" w:type="dxa"/>
            <w:noWrap w:val="0"/>
            <w:vAlign w:val="center"/>
          </w:tcPr>
          <w:p w14:paraId="7BD7D80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r w14:paraId="3F98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82" w:type="dxa"/>
            <w:noWrap w:val="0"/>
            <w:vAlign w:val="center"/>
          </w:tcPr>
          <w:p w14:paraId="0D832FC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A</w:t>
            </w:r>
          </w:p>
        </w:tc>
        <w:tc>
          <w:tcPr>
            <w:tcW w:w="7622" w:type="dxa"/>
            <w:gridSpan w:val="5"/>
            <w:noWrap w:val="0"/>
            <w:vAlign w:val="center"/>
          </w:tcPr>
          <w:p w14:paraId="171EFF22">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小计</w:t>
            </w:r>
          </w:p>
        </w:tc>
        <w:tc>
          <w:tcPr>
            <w:tcW w:w="1707" w:type="dxa"/>
            <w:noWrap w:val="0"/>
            <w:vAlign w:val="center"/>
          </w:tcPr>
          <w:p w14:paraId="5CA0CC8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18"/>
                <w:szCs w:val="18"/>
                <w:u w:val="none"/>
                <w:lang w:val="en-US" w:eastAsia="zh-CN" w:bidi="ar"/>
              </w:rPr>
            </w:pPr>
          </w:p>
        </w:tc>
      </w:tr>
    </w:tbl>
    <w:p w14:paraId="72ECEC82">
      <w:pPr>
        <w:spacing w:line="440" w:lineRule="exact"/>
        <w:ind w:firstLine="420" w:firstLineChars="200"/>
        <w:rPr>
          <w:rFonts w:hint="eastAsia" w:ascii="仿宋_GB2312" w:hAnsi="仿宋_GB2312" w:eastAsia="仿宋_GB2312" w:cs="仿宋_GB2312"/>
          <w:sz w:val="21"/>
          <w:szCs w:val="21"/>
        </w:rPr>
      </w:pPr>
    </w:p>
    <w:p w14:paraId="49CF42BB">
      <w:pPr>
        <w:spacing w:line="440" w:lineRule="exact"/>
        <w:ind w:firstLine="420" w:firstLineChars="200"/>
        <w:rPr>
          <w:rFonts w:hint="eastAsia" w:ascii="仿宋_GB2312" w:hAnsi="仿宋_GB2312" w:eastAsia="仿宋_GB2312" w:cs="仿宋_GB2312"/>
          <w:sz w:val="21"/>
          <w:szCs w:val="21"/>
        </w:rPr>
      </w:pPr>
    </w:p>
    <w:p w14:paraId="4C16B5B5">
      <w:pPr>
        <w:jc w:val="center"/>
        <w:rPr>
          <w:rFonts w:hint="eastAsia" w:ascii="仿宋_GB2312" w:hAnsi="仿宋_GB2312" w:eastAsia="仿宋_GB2312" w:cs="仿宋_GB2312"/>
          <w:b/>
          <w:bCs/>
          <w:i w:val="0"/>
          <w:iCs w:val="0"/>
          <w:color w:val="auto"/>
          <w:kern w:val="0"/>
          <w:sz w:val="28"/>
          <w:szCs w:val="28"/>
          <w:u w:val="none"/>
          <w:lang w:val="en-US" w:eastAsia="zh-CN" w:bidi="ar"/>
        </w:rPr>
      </w:pPr>
    </w:p>
    <w:p w14:paraId="05456896">
      <w:pPr>
        <w:jc w:val="center"/>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2026年全国羽毛球单项锦标赛" 视频直播技术系统服务清单</w:t>
      </w:r>
    </w:p>
    <w:tbl>
      <w:tblPr>
        <w:tblStyle w:val="22"/>
        <w:tblW w:w="10233" w:type="dxa"/>
        <w:tblInd w:w="-9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5"/>
        <w:gridCol w:w="1261"/>
        <w:gridCol w:w="1313"/>
        <w:gridCol w:w="670"/>
        <w:gridCol w:w="622"/>
        <w:gridCol w:w="1000"/>
        <w:gridCol w:w="3049"/>
        <w:gridCol w:w="1403"/>
      </w:tblGrid>
      <w:tr w14:paraId="5B39D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8F385">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序号</w:t>
            </w:r>
          </w:p>
        </w:tc>
        <w:tc>
          <w:tcPr>
            <w:tcW w:w="12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4781F">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模块</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76847">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子模块</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F158B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数量</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8AB75">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单位</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AB0BC">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进场时间</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A0EA4">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备注</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9C91BE">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单价（元）</w:t>
            </w:r>
          </w:p>
        </w:tc>
      </w:tr>
      <w:tr w14:paraId="60022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B440F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99AB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视频直播</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4121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摄像机</w:t>
            </w: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E2E2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2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B314D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91D4A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9C287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决赛前固定3机位转播，决赛当天3机位跟拍、收音（击球和裁判员）、信号稳定、电视字幕技术、推流地址、开幕式、颁奖仪式等；导播台决赛时启用</w:t>
            </w:r>
          </w:p>
        </w:tc>
        <w:tc>
          <w:tcPr>
            <w:tcW w:w="1403" w:type="dxa"/>
            <w:vMerge w:val="restart"/>
            <w:tcBorders>
              <w:top w:val="single" w:color="000000" w:sz="4" w:space="0"/>
              <w:left w:val="single" w:color="000000" w:sz="4" w:space="0"/>
              <w:right w:val="single" w:color="000000" w:sz="4" w:space="0"/>
            </w:tcBorders>
            <w:shd w:val="clear" w:color="auto" w:fill="FFFFFF"/>
            <w:noWrap w:val="0"/>
            <w:vAlign w:val="center"/>
          </w:tcPr>
          <w:p w14:paraId="0E97840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3DE28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59536">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95667">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0F49F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推流编码器</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B88D17">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CF3F1">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18FBA">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D6F898">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right w:val="single" w:color="000000" w:sz="4" w:space="0"/>
            </w:tcBorders>
            <w:shd w:val="clear" w:color="auto" w:fill="FFFFFF"/>
            <w:noWrap w:val="0"/>
            <w:vAlign w:val="center"/>
          </w:tcPr>
          <w:p w14:paraId="73F2C94D">
            <w:pPr>
              <w:rPr>
                <w:rFonts w:hint="eastAsia" w:ascii="宋体" w:hAnsi="宋体" w:eastAsia="宋体" w:cs="宋体"/>
                <w:i w:val="0"/>
                <w:iCs w:val="0"/>
                <w:color w:val="000000"/>
                <w:sz w:val="18"/>
                <w:szCs w:val="18"/>
                <w:u w:val="none"/>
              </w:rPr>
            </w:pPr>
          </w:p>
        </w:tc>
      </w:tr>
      <w:tr w14:paraId="44572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0EA13">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1DEF7">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4B748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摄影师</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20CC77">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CABB39">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F8C25">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722B1A">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right w:val="single" w:color="000000" w:sz="4" w:space="0"/>
            </w:tcBorders>
            <w:shd w:val="clear" w:color="auto" w:fill="FFFFFF"/>
            <w:noWrap w:val="0"/>
            <w:vAlign w:val="center"/>
          </w:tcPr>
          <w:p w14:paraId="15385511">
            <w:pPr>
              <w:rPr>
                <w:rFonts w:hint="eastAsia" w:ascii="宋体" w:hAnsi="宋体" w:eastAsia="宋体" w:cs="宋体"/>
                <w:i w:val="0"/>
                <w:iCs w:val="0"/>
                <w:color w:val="000000"/>
                <w:sz w:val="18"/>
                <w:szCs w:val="18"/>
                <w:u w:val="none"/>
              </w:rPr>
            </w:pPr>
          </w:p>
        </w:tc>
      </w:tr>
      <w:tr w14:paraId="2D31A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B5CB5C">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B56C31">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EF874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字幕系统</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364F83">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28D564">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8FA2D4">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01BAC8">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right w:val="single" w:color="000000" w:sz="4" w:space="0"/>
            </w:tcBorders>
            <w:shd w:val="clear" w:color="auto" w:fill="FFFFFF"/>
            <w:noWrap w:val="0"/>
            <w:vAlign w:val="center"/>
          </w:tcPr>
          <w:p w14:paraId="1160DDFE">
            <w:pPr>
              <w:rPr>
                <w:rFonts w:hint="eastAsia" w:ascii="宋体" w:hAnsi="宋体" w:eastAsia="宋体" w:cs="宋体"/>
                <w:i w:val="0"/>
                <w:iCs w:val="0"/>
                <w:color w:val="000000"/>
                <w:sz w:val="18"/>
                <w:szCs w:val="18"/>
                <w:u w:val="none"/>
              </w:rPr>
            </w:pPr>
          </w:p>
        </w:tc>
      </w:tr>
      <w:tr w14:paraId="6D8AE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0080CB">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34BBE0">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E4F13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裁判员耳麦</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6CA317">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71882">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5AE63">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27B13C">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right w:val="single" w:color="000000" w:sz="4" w:space="0"/>
            </w:tcBorders>
            <w:shd w:val="clear" w:color="auto" w:fill="FFFFFF"/>
            <w:noWrap w:val="0"/>
            <w:vAlign w:val="center"/>
          </w:tcPr>
          <w:p w14:paraId="08EFB097">
            <w:pPr>
              <w:rPr>
                <w:rFonts w:hint="eastAsia" w:ascii="宋体" w:hAnsi="宋体" w:eastAsia="宋体" w:cs="宋体"/>
                <w:i w:val="0"/>
                <w:iCs w:val="0"/>
                <w:color w:val="000000"/>
                <w:sz w:val="18"/>
                <w:szCs w:val="18"/>
                <w:u w:val="none"/>
              </w:rPr>
            </w:pPr>
          </w:p>
        </w:tc>
      </w:tr>
      <w:tr w14:paraId="018B6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C876C">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71ED0A">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7604D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w:t>
            </w: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9461AF">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B3FE24">
            <w:pPr>
              <w:jc w:val="center"/>
              <w:rPr>
                <w:rFonts w:hint="eastAsia" w:ascii="宋体" w:hAnsi="宋体" w:eastAsia="宋体" w:cs="宋体"/>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11E8C">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96C4A">
            <w:pPr>
              <w:rPr>
                <w:rFonts w:hint="eastAsia" w:ascii="宋体" w:hAnsi="宋体" w:eastAsia="宋体" w:cs="宋体"/>
                <w:i w:val="0"/>
                <w:iCs w:val="0"/>
                <w:color w:val="000000"/>
                <w:sz w:val="18"/>
                <w:szCs w:val="18"/>
                <w:u w:val="none"/>
              </w:rPr>
            </w:pPr>
          </w:p>
        </w:tc>
        <w:tc>
          <w:tcPr>
            <w:tcW w:w="1403" w:type="dxa"/>
            <w:vMerge w:val="continue"/>
            <w:tcBorders>
              <w:left w:val="single" w:color="000000" w:sz="4" w:space="0"/>
              <w:bottom w:val="single" w:color="000000" w:sz="4" w:space="0"/>
              <w:right w:val="single" w:color="000000" w:sz="4" w:space="0"/>
            </w:tcBorders>
            <w:shd w:val="clear" w:color="auto" w:fill="FFFFFF"/>
            <w:noWrap w:val="0"/>
            <w:vAlign w:val="center"/>
          </w:tcPr>
          <w:p w14:paraId="7090B4D9">
            <w:pPr>
              <w:rPr>
                <w:rFonts w:hint="eastAsia" w:ascii="宋体" w:hAnsi="宋体" w:eastAsia="宋体" w:cs="宋体"/>
                <w:i w:val="0"/>
                <w:iCs w:val="0"/>
                <w:color w:val="000000"/>
                <w:sz w:val="18"/>
                <w:szCs w:val="18"/>
                <w:u w:val="none"/>
              </w:rPr>
            </w:pPr>
          </w:p>
        </w:tc>
      </w:tr>
      <w:tr w14:paraId="56B7B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00D84C">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A2A5B7">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AE92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导播台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2640A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8EDF8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4CCF3">
            <w:pPr>
              <w:jc w:val="center"/>
              <w:rPr>
                <w:rFonts w:hint="eastAsia" w:ascii="宋体" w:hAnsi="宋体" w:eastAsia="宋体" w:cs="宋体"/>
                <w:i w:val="0"/>
                <w:iCs w:val="0"/>
                <w:color w:val="000000"/>
                <w:sz w:val="18"/>
                <w:szCs w:val="18"/>
                <w:u w:val="none"/>
              </w:rPr>
            </w:pPr>
          </w:p>
        </w:tc>
        <w:tc>
          <w:tcPr>
            <w:tcW w:w="304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EA518F">
            <w:pPr>
              <w:rPr>
                <w:rFonts w:hint="eastAsia" w:ascii="宋体" w:hAnsi="宋体" w:eastAsia="宋体" w:cs="宋体"/>
                <w:i w:val="0"/>
                <w:iCs w:val="0"/>
                <w:color w:val="000000"/>
                <w:sz w:val="18"/>
                <w:szCs w:val="18"/>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FDE528">
            <w:pPr>
              <w:rPr>
                <w:rFonts w:hint="eastAsia" w:ascii="宋体" w:hAnsi="宋体" w:eastAsia="宋体" w:cs="宋体"/>
                <w:i w:val="0"/>
                <w:iCs w:val="0"/>
                <w:color w:val="000000"/>
                <w:sz w:val="18"/>
                <w:szCs w:val="18"/>
                <w:u w:val="none"/>
              </w:rPr>
            </w:pPr>
          </w:p>
        </w:tc>
      </w:tr>
      <w:tr w14:paraId="0AA8D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48FC5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0326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D39CD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提供直播地址</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BD55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6DC1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3741C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56A7C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提供视频直播地址，供多位转播使用；决赛时调整为1套</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69DB7">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17BD4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D8710">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69D97A">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41EF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单机位调试</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5CFA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5D9E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A47EB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AE4D09">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机位：固定机位拍摄全景；决赛时调整为1套</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A0CD37">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47F0F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2A179">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407A8">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EA7D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图传系统</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22C39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1640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EC46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F526D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颁奖时用于无线传输画面</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6F8C6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250C8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1F0EF">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26223">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2A3D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解说系统</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60CAC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6B36A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195E0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7EB959">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决赛时收集解说声音</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C777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287A8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2083D">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B95AD8">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F6CA6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多机位调试</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5FAB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F70CA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739D3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26F96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本次直播采用三机位的直播方式：机位1负责跟拍球及特写，机位2负责拍摄特写，机位3为固定机位拍摄全景；一套图传设备供开幕式及颁奖仪式使用</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F1D49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6C475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76FC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8630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人员支持</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F255A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单机位固定拍摄3人</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46FF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0E589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0421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0DC76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赛前3天到3人，根据要求架设调试固定机位。</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54A7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7804E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A2CF1B">
            <w:pPr>
              <w:jc w:val="center"/>
              <w:rPr>
                <w:rFonts w:hint="eastAsia" w:ascii="宋体" w:hAnsi="宋体" w:eastAsia="宋体" w:cs="宋体"/>
                <w:i w:val="0"/>
                <w:iCs w:val="0"/>
                <w:color w:val="000000"/>
                <w:sz w:val="18"/>
                <w:szCs w:val="18"/>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290C80">
            <w:pPr>
              <w:jc w:val="center"/>
              <w:rPr>
                <w:rFonts w:hint="eastAsia" w:ascii="宋体" w:hAnsi="宋体" w:eastAsia="宋体" w:cs="宋体"/>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3C0B4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多机位跟拍共5人（决赛前1天在当地调派2人）</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6003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5566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FF6DD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决赛前1天</w:t>
            </w:r>
          </w:p>
        </w:tc>
        <w:tc>
          <w:tcPr>
            <w:tcW w:w="304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0771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决赛前1天再到2人，根据要求配合演练和决赛机位调整</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187C6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p>
        </w:tc>
      </w:tr>
      <w:tr w14:paraId="500F3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DC4899">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B</w:t>
            </w:r>
          </w:p>
        </w:tc>
        <w:tc>
          <w:tcPr>
            <w:tcW w:w="7915"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3841D0">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18"/>
                <w:szCs w:val="18"/>
                <w:highlight w:val="yellow"/>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小计</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E598B5">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yellow"/>
                <w:u w:val="none"/>
                <w:lang w:val="en-US" w:eastAsia="zh-CN" w:bidi="ar"/>
              </w:rPr>
            </w:pPr>
          </w:p>
        </w:tc>
      </w:tr>
      <w:tr w14:paraId="59FF1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7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3841E">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w:t>
            </w:r>
          </w:p>
        </w:tc>
        <w:tc>
          <w:tcPr>
            <w:tcW w:w="6654"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655F1">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A+B=合计（税率   %）</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BCF7D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yellow"/>
                <w:u w:val="none"/>
                <w:lang w:val="en-US" w:eastAsia="zh-CN" w:bidi="ar"/>
              </w:rPr>
            </w:pPr>
          </w:p>
        </w:tc>
      </w:tr>
      <w:tr w14:paraId="31030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7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6856BC">
            <w:pPr>
              <w:keepNext w:val="0"/>
              <w:keepLines w:val="0"/>
              <w:widowControl/>
              <w:suppressLineNumbers w:val="0"/>
              <w:ind w:left="0" w:lef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投标人</w:t>
            </w:r>
          </w:p>
        </w:tc>
        <w:tc>
          <w:tcPr>
            <w:tcW w:w="8057"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9D09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yellow"/>
                <w:u w:val="none"/>
                <w:lang w:val="en-US" w:eastAsia="zh-CN" w:bidi="ar"/>
              </w:rPr>
            </w:pPr>
            <w:r>
              <w:rPr>
                <w:rFonts w:hint="eastAsia" w:ascii="宋体" w:hAnsi="宋体" w:eastAsia="宋体" w:cs="宋体"/>
                <w:b/>
                <w:bCs/>
                <w:i w:val="0"/>
                <w:iCs w:val="0"/>
                <w:color w:val="000000"/>
                <w:kern w:val="0"/>
                <w:sz w:val="21"/>
                <w:szCs w:val="21"/>
                <w:highlight w:val="none"/>
                <w:u w:val="single"/>
                <w:lang w:val="en-US" w:eastAsia="zh-CN" w:bidi="ar"/>
              </w:rPr>
              <w:t xml:space="preserve">                               </w:t>
            </w:r>
            <w:r>
              <w:rPr>
                <w:rFonts w:hint="eastAsia" w:ascii="宋体" w:hAnsi="宋体" w:eastAsia="宋体" w:cs="宋体"/>
                <w:b/>
                <w:bCs/>
                <w:i w:val="0"/>
                <w:iCs w:val="0"/>
                <w:color w:val="000000"/>
                <w:kern w:val="0"/>
                <w:sz w:val="21"/>
                <w:szCs w:val="21"/>
                <w:highlight w:val="none"/>
                <w:u w:val="none"/>
                <w:lang w:val="en-US" w:eastAsia="zh-CN" w:bidi="ar"/>
              </w:rPr>
              <w:t>（单位公章）</w:t>
            </w:r>
          </w:p>
        </w:tc>
      </w:tr>
      <w:tr w14:paraId="09A41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10233" w:type="dxa"/>
            <w:gridSpan w:val="8"/>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D593A">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kern w:val="0"/>
                <w:sz w:val="18"/>
                <w:szCs w:val="18"/>
                <w:highlight w:val="yellow"/>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注：投标人完全响应以上服务清单内容。</w:t>
            </w:r>
          </w:p>
        </w:tc>
      </w:tr>
    </w:tbl>
    <w:p w14:paraId="677F1122">
      <w:pPr>
        <w:jc w:val="center"/>
        <w:rPr>
          <w:rFonts w:hint="eastAsia"/>
          <w:b/>
          <w:i/>
          <w:iCs/>
          <w:color w:val="FF0000"/>
          <w:sz w:val="24"/>
          <w:szCs w:val="24"/>
        </w:rPr>
      </w:pPr>
    </w:p>
    <w:p w14:paraId="0DE494C0">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kern w:val="0"/>
          <w:sz w:val="24"/>
          <w:szCs w:val="24"/>
          <w:u w:val="single"/>
        </w:rPr>
        <w:t xml:space="preserve">             </w:t>
      </w:r>
    </w:p>
    <w:p w14:paraId="6C1F9AD7">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kern w:val="0"/>
          <w:sz w:val="24"/>
          <w:szCs w:val="24"/>
        </w:rPr>
        <w:t xml:space="preserve">日  </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期：</w:t>
      </w:r>
      <w:r>
        <w:rPr>
          <w:rFonts w:ascii="Times New Roman" w:hAnsi="Times New Roman" w:eastAsia="宋体" w:cs="Times New Roman"/>
          <w:kern w:val="0"/>
          <w:sz w:val="24"/>
          <w:szCs w:val="24"/>
          <w:u w:val="single"/>
        </w:rPr>
        <w:t xml:space="preserve">             </w:t>
      </w:r>
    </w:p>
    <w:p w14:paraId="43BC4EA0">
      <w:pPr>
        <w:spacing w:line="240" w:lineRule="auto"/>
        <w:jc w:val="left"/>
        <w:outlineLvl w:val="9"/>
        <w:rPr>
          <w:rFonts w:ascii="Times New Roman" w:hAnsi="Times New Roman" w:cs="Times New Roman" w:eastAsiaTheme="minorEastAsia"/>
          <w:b/>
          <w:sz w:val="24"/>
        </w:rPr>
      </w:pPr>
      <w:r>
        <w:rPr>
          <w:rFonts w:ascii="Times New Roman" w:hAnsi="Times New Roman" w:cs="Times New Roman" w:eastAsiaTheme="minorEastAsia"/>
          <w:b/>
          <w:sz w:val="24"/>
        </w:rPr>
        <w:br w:type="page"/>
      </w:r>
    </w:p>
    <w:p w14:paraId="48550730">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304A9B68">
      <w:pPr>
        <w:pStyle w:val="13"/>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5FCCD4D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720813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kern w:val="2"/>
          <w:sz w:val="24"/>
          <w:szCs w:val="24"/>
          <w:lang w:val="en-US" w:eastAsia="zh-CN"/>
        </w:rPr>
        <w:t>1.</w:t>
      </w: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1574A167">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220F5974">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B3BDF96">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C46A64">
      <w:pPr>
        <w:spacing w:line="360" w:lineRule="auto"/>
        <w:ind w:firstLine="480" w:firstLineChars="200"/>
        <w:rPr>
          <w:sz w:val="24"/>
        </w:rPr>
      </w:pPr>
      <w:r>
        <w:rPr>
          <w:rFonts w:hint="eastAsia"/>
          <w:sz w:val="24"/>
          <w:lang w:val="en-US" w:eastAsia="zh-CN"/>
        </w:rPr>
        <w:t>6</w:t>
      </w:r>
      <w:r>
        <w:rPr>
          <w:rFonts w:hint="eastAsia"/>
          <w:sz w:val="24"/>
        </w:rPr>
        <w:t>.我方同意</w:t>
      </w:r>
      <w:r>
        <w:rPr>
          <w:rFonts w:hint="eastAsia"/>
          <w:sz w:val="24"/>
          <w:lang w:eastAsia="zh-CN"/>
        </w:rPr>
        <w:t>询比</w:t>
      </w:r>
      <w:r>
        <w:rPr>
          <w:rFonts w:hint="eastAsia"/>
          <w:sz w:val="24"/>
        </w:rPr>
        <w:t>文件规定的付款方式、服务期限。</w:t>
      </w:r>
    </w:p>
    <w:p w14:paraId="1C71972E">
      <w:pPr>
        <w:spacing w:line="360" w:lineRule="auto"/>
        <w:ind w:firstLine="480" w:firstLineChars="200"/>
        <w:rPr>
          <w:sz w:val="24"/>
        </w:rPr>
      </w:pPr>
      <w:r>
        <w:rPr>
          <w:rFonts w:hint="eastAsia"/>
          <w:sz w:val="24"/>
          <w:lang w:val="en-US" w:eastAsia="zh-CN"/>
        </w:rPr>
        <w:t>7</w:t>
      </w:r>
      <w:r>
        <w:rPr>
          <w:rFonts w:hint="eastAsia"/>
          <w:sz w:val="24"/>
        </w:rPr>
        <w:t>.我方对投标文件中所提供资料、文件、证书及证件的真实性和有效性负责。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8</w:t>
      </w:r>
      <w:r>
        <w:rPr>
          <w:rFonts w:hint="eastAsia" w:cs="宋体" w:asciiTheme="minorEastAsia" w:hAnsiTheme="minorEastAsia" w:eastAsiaTheme="minorEastAsia"/>
          <w:kern w:val="2"/>
          <w:sz w:val="24"/>
          <w:szCs w:val="24"/>
        </w:rPr>
        <w:t>.我方同意所提交的投标文件在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9</w:t>
      </w:r>
      <w:r>
        <w:rPr>
          <w:rFonts w:hint="eastAsia" w:cs="宋体" w:asciiTheme="minorEastAsia" w:hAnsiTheme="minorEastAsia" w:eastAsiaTheme="minorEastAsia"/>
          <w:kern w:val="2"/>
          <w:sz w:val="24"/>
          <w:szCs w:val="24"/>
        </w:rPr>
        <w:t>.除非另外达成协议并生效，你方的中标通知书和本投标文件以及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226FFFB1">
      <w:pPr>
        <w:spacing w:line="360" w:lineRule="auto"/>
        <w:ind w:firstLine="480" w:firstLineChars="200"/>
        <w:rPr>
          <w:rFonts w:hint="eastAsia"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10</w:t>
      </w:r>
      <w:r>
        <w:rPr>
          <w:rFonts w:hint="eastAsia" w:cs="宋体" w:asciiTheme="minorEastAsia" w:hAnsiTheme="minorEastAsia" w:eastAsiaTheme="minorEastAsia"/>
          <w:kern w:val="2"/>
          <w:sz w:val="24"/>
          <w:szCs w:val="24"/>
        </w:rPr>
        <w:t>.我方不存在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417E7E41">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bookmarkStart w:id="27" w:name="OLE_LINK1"/>
      <w:r>
        <w:rPr>
          <w:rFonts w:hint="eastAsia" w:cs="宋体" w:asciiTheme="minorEastAsia" w:hAnsiTheme="minorEastAsia"/>
          <w:kern w:val="2"/>
          <w:sz w:val="24"/>
          <w:szCs w:val="24"/>
          <w:highlight w:val="none"/>
          <w:lang w:val="en-US" w:eastAsia="zh-CN"/>
        </w:rPr>
        <w:t>11</w:t>
      </w:r>
      <w:r>
        <w:rPr>
          <w:rFonts w:hint="eastAsia" w:cs="宋体" w:asciiTheme="minorEastAsia" w:hAnsiTheme="minorEastAsia" w:eastAsiaTheme="minorEastAsia"/>
          <w:kern w:val="2"/>
          <w:sz w:val="24"/>
          <w:szCs w:val="24"/>
          <w:highlight w:val="none"/>
          <w:lang w:val="en-US" w:eastAsia="zh-CN"/>
        </w:rPr>
        <w:t>.我方声明下述内容真实有效，如有虚假，将依法承担相应责任：</w:t>
      </w:r>
    </w:p>
    <w:p w14:paraId="631516C8">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与我单位存在单位负责人为同一人或者存在直接控股、管理关系的其他法人单位信息如下：</w:t>
      </w:r>
    </w:p>
    <w:p w14:paraId="1488C576">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DFB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1E6C31D">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序号</w:t>
            </w:r>
          </w:p>
        </w:tc>
        <w:tc>
          <w:tcPr>
            <w:tcW w:w="2841" w:type="dxa"/>
            <w:noWrap w:val="0"/>
            <w:vAlign w:val="top"/>
          </w:tcPr>
          <w:p w14:paraId="5D1294B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单位名称</w:t>
            </w:r>
          </w:p>
        </w:tc>
        <w:tc>
          <w:tcPr>
            <w:tcW w:w="2841" w:type="dxa"/>
            <w:noWrap w:val="0"/>
            <w:vAlign w:val="top"/>
          </w:tcPr>
          <w:p w14:paraId="42661B6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相互关系</w:t>
            </w:r>
          </w:p>
        </w:tc>
      </w:tr>
      <w:tr w14:paraId="5A99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034001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1</w:t>
            </w:r>
          </w:p>
        </w:tc>
        <w:tc>
          <w:tcPr>
            <w:tcW w:w="2841" w:type="dxa"/>
            <w:noWrap w:val="0"/>
            <w:vAlign w:val="top"/>
          </w:tcPr>
          <w:p w14:paraId="276C526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E9ED85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5A75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BB3656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2</w:t>
            </w:r>
          </w:p>
        </w:tc>
        <w:tc>
          <w:tcPr>
            <w:tcW w:w="2841" w:type="dxa"/>
            <w:noWrap w:val="0"/>
            <w:vAlign w:val="top"/>
          </w:tcPr>
          <w:p w14:paraId="32CAEE8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44D8C3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155C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BD53663">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4E5D6780">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29B4070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r>
      <w:bookmarkEnd w:id="27"/>
    </w:tbl>
    <w:p w14:paraId="71F02FEF">
      <w:pPr>
        <w:spacing w:line="360" w:lineRule="auto"/>
        <w:rPr>
          <w:rFonts w:hint="eastAsia" w:cs="宋体" w:asciiTheme="minorEastAsia" w:hAnsiTheme="minorEastAsia" w:eastAsiaTheme="minorEastAsia"/>
          <w:kern w:val="2"/>
          <w:sz w:val="24"/>
          <w:szCs w:val="24"/>
        </w:rPr>
      </w:pPr>
    </w:p>
    <w:p w14:paraId="156BF317">
      <w:pPr>
        <w:spacing w:line="360" w:lineRule="auto"/>
        <w:ind w:firstLine="480" w:firstLineChars="200"/>
      </w:pPr>
      <w:r>
        <w:rPr>
          <w:rFonts w:hint="eastAsia" w:cs="宋体" w:asciiTheme="minorEastAsia" w:hAnsiTheme="minorEastAsia"/>
          <w:kern w:val="2"/>
          <w:sz w:val="24"/>
          <w:szCs w:val="24"/>
          <w:lang w:val="en-US" w:eastAsia="zh-CN"/>
        </w:rPr>
        <w:t>12</w:t>
      </w:r>
      <w:r>
        <w:rPr>
          <w:rFonts w:hint="eastAsia" w:cs="宋体" w:asciiTheme="minorEastAsia" w:hAnsiTheme="minorEastAsia" w:eastAsiaTheme="minorEastAsia"/>
          <w:kern w:val="2"/>
          <w:sz w:val="24"/>
          <w:szCs w:val="24"/>
        </w:rPr>
        <w:t>.其他补充说明：</w:t>
      </w:r>
      <w:r>
        <w:rPr>
          <w:rFonts w:hint="eastAsia" w:cs="宋体" w:asciiTheme="minorEastAsia" w:hAnsiTheme="minorEastAsia" w:eastAsiaTheme="minorEastAsia"/>
          <w:kern w:val="2"/>
          <w:sz w:val="24"/>
          <w:szCs w:val="24"/>
          <w:u w:val="single"/>
        </w:rPr>
        <w:t xml:space="preserve">             补充说明事项（如有）       </w:t>
      </w:r>
    </w:p>
    <w:p w14:paraId="4AD4DC1D">
      <w:pPr>
        <w:pStyle w:val="9"/>
        <w:ind w:firstLine="210"/>
        <w:rPr>
          <w:rFonts w:ascii="Times New Roman" w:hAnsi="Times New Roman" w:cs="Times New Roman"/>
        </w:rPr>
      </w:pPr>
    </w:p>
    <w:p w14:paraId="77F8552D">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4F534022">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0CF0F0F3">
      <w:pPr>
        <w:widowControl/>
        <w:jc w:val="left"/>
        <w:rPr>
          <w:rFonts w:ascii="Times New Roman" w:hAnsi="Times New Roman" w:cs="Times New Roman" w:eastAsiaTheme="minorEastAsia"/>
          <w:b w:val="0"/>
          <w:sz w:val="24"/>
        </w:rPr>
      </w:pPr>
      <w:r>
        <w:rPr>
          <w:rFonts w:ascii="Times New Roman" w:hAnsi="Times New Roman" w:cs="Times New Roman" w:eastAsiaTheme="minorEastAsia"/>
          <w:b/>
          <w:sz w:val="24"/>
        </w:rPr>
        <w:br w:type="page"/>
      </w:r>
    </w:p>
    <w:bookmarkEnd w:id="26"/>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28" w:name="_Toc3356"/>
      <w:bookmarkStart w:id="29" w:name="_Toc520983594"/>
      <w:bookmarkStart w:id="30" w:name="_Toc204594911"/>
      <w:bookmarkStart w:id="31" w:name="_Toc516969106"/>
      <w:bookmarkStart w:id="32" w:name="_Toc121626298"/>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28"/>
      <w:bookmarkEnd w:id="29"/>
      <w:bookmarkEnd w:id="30"/>
      <w:bookmarkEnd w:id="31"/>
      <w:bookmarkEnd w:id="32"/>
    </w:p>
    <w:p w14:paraId="58A6EDDC">
      <w:pPr>
        <w:spacing w:line="360" w:lineRule="auto"/>
        <w:jc w:val="center"/>
        <w:rPr>
          <w:rFonts w:asciiTheme="minorEastAsia" w:hAnsiTheme="minorEastAsia" w:eastAsiaTheme="minorEastAsia"/>
          <w:b/>
          <w:sz w:val="24"/>
        </w:rPr>
      </w:pPr>
    </w:p>
    <w:p w14:paraId="2DD9BD37">
      <w:pPr>
        <w:pStyle w:val="12"/>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575EDCF6">
      <w:pPr>
        <w:pStyle w:val="12"/>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12B17E32">
      <w:pPr>
        <w:pStyle w:val="12"/>
        <w:snapToGrid w:val="0"/>
        <w:spacing w:line="360" w:lineRule="auto"/>
        <w:ind w:firstLine="480" w:firstLineChars="200"/>
        <w:jc w:val="left"/>
        <w:rPr>
          <w:rFonts w:hAnsi="宋体" w:eastAsia="宋体"/>
          <w:sz w:val="24"/>
          <w:szCs w:val="28"/>
        </w:rPr>
      </w:pPr>
    </w:p>
    <w:p w14:paraId="11D1B528">
      <w:pPr>
        <w:pStyle w:val="12"/>
        <w:snapToGrid w:val="0"/>
        <w:spacing w:line="360" w:lineRule="auto"/>
        <w:ind w:firstLine="480" w:firstLineChars="200"/>
        <w:jc w:val="left"/>
        <w:rPr>
          <w:rFonts w:hAnsi="宋体" w:eastAsia="宋体"/>
          <w:sz w:val="24"/>
        </w:rPr>
      </w:pPr>
    </w:p>
    <w:p w14:paraId="7D314A1A">
      <w:pPr>
        <w:pStyle w:val="12"/>
        <w:snapToGrid w:val="0"/>
        <w:spacing w:line="360" w:lineRule="auto"/>
        <w:ind w:firstLine="480" w:firstLineChars="200"/>
        <w:jc w:val="left"/>
        <w:rPr>
          <w:rFonts w:hAnsi="宋体" w:eastAsia="宋体"/>
          <w:sz w:val="24"/>
        </w:rPr>
      </w:pPr>
    </w:p>
    <w:p w14:paraId="1CFE9959">
      <w:pPr>
        <w:pStyle w:val="12"/>
        <w:snapToGrid w:val="0"/>
        <w:spacing w:line="360" w:lineRule="auto"/>
        <w:ind w:firstLine="480" w:firstLineChars="200"/>
        <w:jc w:val="left"/>
        <w:rPr>
          <w:rFonts w:hAnsi="宋体" w:eastAsia="宋体"/>
          <w:sz w:val="24"/>
        </w:rPr>
      </w:pPr>
    </w:p>
    <w:p w14:paraId="40045B15">
      <w:pPr>
        <w:pStyle w:val="12"/>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04171C64">
      <w:pPr>
        <w:pStyle w:val="12"/>
        <w:snapToGrid w:val="0"/>
        <w:spacing w:line="360" w:lineRule="auto"/>
        <w:ind w:firstLine="480" w:firstLineChars="200"/>
        <w:jc w:val="left"/>
        <w:rPr>
          <w:rFonts w:hAnsi="宋体" w:eastAsia="宋体"/>
          <w:sz w:val="24"/>
          <w:szCs w:val="28"/>
        </w:rPr>
      </w:pPr>
    </w:p>
    <w:p w14:paraId="505B9F85">
      <w:pPr>
        <w:spacing w:line="360" w:lineRule="auto"/>
        <w:ind w:firstLine="360" w:firstLineChars="150"/>
        <w:rPr>
          <w:sz w:val="24"/>
          <w:szCs w:val="28"/>
        </w:rPr>
      </w:pPr>
      <w:r>
        <w:rPr>
          <w:rFonts w:hint="eastAsia"/>
          <w:sz w:val="24"/>
          <w:szCs w:val="28"/>
        </w:rPr>
        <w:t>特此声明。</w:t>
      </w:r>
    </w:p>
    <w:p w14:paraId="0442C9E6">
      <w:pPr>
        <w:spacing w:line="360" w:lineRule="auto"/>
        <w:rPr>
          <w:sz w:val="24"/>
          <w:szCs w:val="28"/>
        </w:rPr>
      </w:pPr>
    </w:p>
    <w:p w14:paraId="5E4175EF">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6EABC15F">
      <w:pPr>
        <w:spacing w:line="360" w:lineRule="auto"/>
        <w:rPr>
          <w:sz w:val="24"/>
          <w:szCs w:val="28"/>
        </w:rPr>
      </w:pPr>
      <w:r>
        <w:rPr>
          <w:rFonts w:hint="eastAsia"/>
          <w:sz w:val="24"/>
          <w:szCs w:val="28"/>
        </w:rPr>
        <w:t>日      期：</w:t>
      </w:r>
      <w:r>
        <w:rPr>
          <w:rFonts w:hint="eastAsia"/>
          <w:sz w:val="24"/>
          <w:szCs w:val="28"/>
          <w:u w:val="single"/>
        </w:rPr>
        <w:t xml:space="preserve">                    </w:t>
      </w:r>
    </w:p>
    <w:p w14:paraId="370FA83C">
      <w:pPr>
        <w:spacing w:line="360" w:lineRule="auto"/>
        <w:rPr>
          <w:sz w:val="24"/>
          <w:szCs w:val="28"/>
        </w:rPr>
      </w:pPr>
    </w:p>
    <w:p w14:paraId="697804DF">
      <w:pPr>
        <w:spacing w:line="360" w:lineRule="auto"/>
        <w:rPr>
          <w:sz w:val="24"/>
          <w:szCs w:val="28"/>
        </w:rPr>
      </w:pPr>
    </w:p>
    <w:p w14:paraId="56AD7A91">
      <w:pPr>
        <w:pStyle w:val="12"/>
        <w:snapToGrid w:val="0"/>
        <w:spacing w:line="360" w:lineRule="auto"/>
        <w:jc w:val="left"/>
        <w:rPr>
          <w:rFonts w:hAnsi="宋体" w:eastAsia="宋体"/>
          <w:sz w:val="24"/>
          <w:szCs w:val="28"/>
        </w:rPr>
      </w:pPr>
      <w:r>
        <w:rPr>
          <w:rFonts w:hint="eastAsia" w:hAnsi="宋体" w:eastAsia="宋体"/>
          <w:sz w:val="24"/>
          <w:szCs w:val="28"/>
        </w:rPr>
        <w:t>注：</w:t>
      </w:r>
    </w:p>
    <w:p w14:paraId="2E341044">
      <w:pPr>
        <w:pStyle w:val="12"/>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42437E1F">
      <w:pPr>
        <w:spacing w:line="360" w:lineRule="auto"/>
        <w:jc w:val="left"/>
        <w:rPr>
          <w:sz w:val="24"/>
        </w:rPr>
      </w:pPr>
      <w:r>
        <w:rPr>
          <w:rFonts w:hint="eastAsia"/>
          <w:sz w:val="24"/>
        </w:rPr>
        <w:t>2.法定代表人参加竞价的无需提供授权书，仅提供法定代表人身份证明书。</w:t>
      </w:r>
    </w:p>
    <w:p w14:paraId="145689BE">
      <w:pPr>
        <w:widowControl/>
        <w:jc w:val="left"/>
        <w:rPr>
          <w:sz w:val="24"/>
        </w:rPr>
      </w:pPr>
      <w:r>
        <w:rPr>
          <w:sz w:val="24"/>
        </w:rPr>
        <w:br w:type="page"/>
      </w:r>
    </w:p>
    <w:p w14:paraId="1DA507B0">
      <w:pPr>
        <w:spacing w:line="360" w:lineRule="auto"/>
        <w:jc w:val="center"/>
        <w:outlineLvl w:val="1"/>
        <w:rPr>
          <w:rFonts w:asciiTheme="minorEastAsia" w:hAnsiTheme="minorEastAsia" w:eastAsiaTheme="minorEastAsia"/>
          <w:b/>
          <w:sz w:val="24"/>
        </w:rPr>
      </w:pPr>
      <w:bookmarkStart w:id="33"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33"/>
    </w:p>
    <w:p w14:paraId="6E112B94">
      <w:pPr>
        <w:autoSpaceDE w:val="0"/>
        <w:autoSpaceDN w:val="0"/>
        <w:adjustRightInd w:val="0"/>
        <w:spacing w:line="360" w:lineRule="auto"/>
        <w:jc w:val="center"/>
        <w:rPr>
          <w:rFonts w:ascii="@仿宋_GB2312" w:eastAsia="@仿宋_GB2312" w:cs="宋体"/>
          <w:b/>
          <w:kern w:val="2"/>
          <w:sz w:val="21"/>
          <w:szCs w:val="24"/>
          <w:lang w:val="zh-CN"/>
        </w:rPr>
      </w:pPr>
    </w:p>
    <w:p w14:paraId="200E8381">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14E9E48">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7B05B55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03ED34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6F4A71C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2FDFC48C">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6CF68A4E">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475F74DB">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1F1515E0">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641D7D30">
      <w:pPr>
        <w:spacing w:before="62" w:beforeLines="20" w:after="62" w:afterLines="20" w:line="540" w:lineRule="exact"/>
        <w:ind w:firstLine="610"/>
        <w:rPr>
          <w:rFonts w:ascii="@仿宋_GB2312" w:hAnsi="Calibri" w:eastAsia="@仿宋_GB2312" w:cs="宋体"/>
          <w:kern w:val="2"/>
          <w:sz w:val="24"/>
          <w:szCs w:val="24"/>
        </w:rPr>
      </w:pPr>
    </w:p>
    <w:p w14:paraId="7335B32E">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47C7733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02565A91">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676AA26B">
      <w:pPr>
        <w:widowControl/>
        <w:jc w:val="left"/>
        <w:rPr>
          <w:rFonts w:cs="@仿宋_GB2312" w:asciiTheme="minorEastAsia" w:hAnsiTheme="minorEastAsia" w:eastAsiaTheme="minorEastAsia"/>
          <w:b/>
          <w:bCs/>
          <w:kern w:val="2"/>
          <w:sz w:val="24"/>
          <w:szCs w:val="24"/>
        </w:rPr>
      </w:pPr>
      <w:r>
        <w:rPr>
          <w:rFonts w:cs="@仿宋_GB2312" w:asciiTheme="minorEastAsia" w:hAnsiTheme="minorEastAsia" w:eastAsiaTheme="minorEastAsia"/>
          <w:kern w:val="2"/>
          <w:sz w:val="24"/>
          <w:szCs w:val="24"/>
        </w:rPr>
        <w:br w:type="page"/>
      </w:r>
    </w:p>
    <w:p w14:paraId="761DBE87">
      <w:pPr>
        <w:spacing w:line="360" w:lineRule="auto"/>
        <w:jc w:val="center"/>
        <w:outlineLvl w:val="1"/>
        <w:rPr>
          <w:rFonts w:asciiTheme="minorEastAsia" w:hAnsiTheme="minorEastAsia" w:eastAsiaTheme="minorEastAsia"/>
          <w:b/>
          <w:sz w:val="24"/>
        </w:rPr>
      </w:pPr>
      <w:bookmarkStart w:id="34" w:name="_Toc6867"/>
      <w:bookmarkStart w:id="35" w:name="_Toc3888"/>
      <w:r>
        <w:rPr>
          <w:rFonts w:hint="eastAsia" w:asciiTheme="minorEastAsia" w:hAnsiTheme="minorEastAsia"/>
          <w:b/>
          <w:sz w:val="24"/>
          <w:lang w:val="en-US" w:eastAsia="zh-CN"/>
        </w:rPr>
        <w:t>五</w:t>
      </w:r>
      <w:r>
        <w:rPr>
          <w:rFonts w:hint="eastAsia" w:asciiTheme="minorEastAsia" w:hAnsiTheme="minorEastAsia" w:eastAsiaTheme="minorEastAsia"/>
          <w:b/>
          <w:sz w:val="24"/>
        </w:rPr>
        <w:t>、投标业绩</w:t>
      </w:r>
      <w:bookmarkEnd w:id="34"/>
    </w:p>
    <w:p w14:paraId="0430FC4C">
      <w:pPr>
        <w:keepNext/>
        <w:keepLines/>
        <w:numPr>
          <w:ilvl w:val="0"/>
          <w:numId w:val="4"/>
        </w:numPr>
        <w:jc w:val="center"/>
        <w:rPr>
          <w:sz w:val="24"/>
          <w:szCs w:val="24"/>
        </w:rPr>
      </w:pPr>
      <w:r>
        <w:rPr>
          <w:rFonts w:hint="eastAsia"/>
          <w:sz w:val="24"/>
          <w:szCs w:val="24"/>
        </w:rPr>
        <w:t>业绩表</w:t>
      </w:r>
    </w:p>
    <w:p w14:paraId="1AC75332">
      <w:pPr>
        <w:keepNext/>
        <w:keepLines/>
        <w:jc w:val="center"/>
        <w:rPr>
          <w:sz w:val="24"/>
          <w:szCs w:val="24"/>
        </w:rPr>
      </w:pPr>
      <w:r>
        <w:rPr>
          <w:rFonts w:hint="eastAsia"/>
          <w:sz w:val="24"/>
          <w:szCs w:val="24"/>
        </w:rPr>
        <w:t>（格式仅供参考）</w:t>
      </w:r>
    </w:p>
    <w:p w14:paraId="0D78944C">
      <w:pPr>
        <w:rPr>
          <w:rFonts w:eastAsia="@仿宋_GB2312" w:cs="@仿宋_GB2312"/>
          <w:kern w:val="2"/>
          <w:sz w:val="21"/>
        </w:rPr>
      </w:pP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1655"/>
        <w:gridCol w:w="1490"/>
        <w:gridCol w:w="1565"/>
        <w:gridCol w:w="1778"/>
        <w:gridCol w:w="1087"/>
      </w:tblGrid>
      <w:tr w14:paraId="1081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556" w:type="pct"/>
            <w:vAlign w:val="center"/>
          </w:tcPr>
          <w:p w14:paraId="7B4D5507">
            <w:pPr>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序号</w:t>
            </w:r>
          </w:p>
        </w:tc>
        <w:tc>
          <w:tcPr>
            <w:tcW w:w="971" w:type="pct"/>
            <w:vAlign w:val="center"/>
          </w:tcPr>
          <w:p w14:paraId="7796523C">
            <w:pPr>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项目名称</w:t>
            </w:r>
          </w:p>
        </w:tc>
        <w:tc>
          <w:tcPr>
            <w:tcW w:w="874" w:type="pct"/>
            <w:vAlign w:val="center"/>
          </w:tcPr>
          <w:p w14:paraId="0F080F8D">
            <w:pPr>
              <w:widowControl/>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服务内容</w:t>
            </w:r>
          </w:p>
        </w:tc>
        <w:tc>
          <w:tcPr>
            <w:tcW w:w="918" w:type="pct"/>
            <w:vAlign w:val="center"/>
          </w:tcPr>
          <w:p w14:paraId="54809C36">
            <w:pPr>
              <w:widowControl/>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合同总金额</w:t>
            </w:r>
          </w:p>
        </w:tc>
        <w:tc>
          <w:tcPr>
            <w:tcW w:w="1043" w:type="pct"/>
            <w:vAlign w:val="center"/>
          </w:tcPr>
          <w:p w14:paraId="2335FC17">
            <w:pPr>
              <w:widowControl/>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业绩合同甲方及联系电话</w:t>
            </w:r>
          </w:p>
        </w:tc>
        <w:tc>
          <w:tcPr>
            <w:tcW w:w="637" w:type="pct"/>
            <w:vAlign w:val="center"/>
          </w:tcPr>
          <w:p w14:paraId="7365753D">
            <w:pPr>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备注</w:t>
            </w:r>
          </w:p>
        </w:tc>
      </w:tr>
      <w:tr w14:paraId="1EEC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5000" w:type="pct"/>
            <w:gridSpan w:val="6"/>
            <w:vAlign w:val="center"/>
          </w:tcPr>
          <w:p w14:paraId="2D644BC9">
            <w:pPr>
              <w:spacing w:line="360" w:lineRule="auto"/>
              <w:jc w:val="center"/>
              <w:rPr>
                <w:rFonts w:cs="宋体" w:asciiTheme="minorEastAsia" w:hAnsiTheme="minorEastAsia" w:eastAsiaTheme="minorEastAsia"/>
                <w:bCs/>
                <w:kern w:val="2"/>
                <w:sz w:val="24"/>
                <w:szCs w:val="24"/>
              </w:rPr>
            </w:pPr>
            <w:r>
              <w:rPr>
                <w:rFonts w:hint="eastAsia" w:cs="宋体" w:asciiTheme="minorEastAsia" w:hAnsiTheme="minorEastAsia" w:eastAsiaTheme="minorEastAsia"/>
                <w:bCs/>
                <w:kern w:val="2"/>
                <w:sz w:val="24"/>
                <w:szCs w:val="24"/>
              </w:rPr>
              <w:t>投标人初审业绩（资格门槛业绩）</w:t>
            </w:r>
          </w:p>
        </w:tc>
      </w:tr>
      <w:tr w14:paraId="0D31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Align w:val="center"/>
          </w:tcPr>
          <w:p w14:paraId="6E1CB1DE">
            <w:pPr>
              <w:spacing w:line="360" w:lineRule="auto"/>
              <w:jc w:val="center"/>
              <w:rPr>
                <w:rFonts w:cs="宋体" w:asciiTheme="minorEastAsia" w:hAnsiTheme="minorEastAsia" w:eastAsiaTheme="minorEastAsia"/>
                <w:bCs/>
                <w:kern w:val="2"/>
                <w:sz w:val="24"/>
                <w:szCs w:val="24"/>
              </w:rPr>
            </w:pPr>
            <w:r>
              <w:rPr>
                <w:rFonts w:hint="eastAsia" w:cs="宋体" w:asciiTheme="minorEastAsia" w:hAnsiTheme="minorEastAsia" w:eastAsiaTheme="minorEastAsia"/>
                <w:bCs/>
                <w:kern w:val="2"/>
                <w:sz w:val="24"/>
                <w:szCs w:val="24"/>
              </w:rPr>
              <w:t>1</w:t>
            </w:r>
          </w:p>
        </w:tc>
        <w:tc>
          <w:tcPr>
            <w:tcW w:w="971" w:type="pct"/>
            <w:vAlign w:val="center"/>
          </w:tcPr>
          <w:p w14:paraId="390FFAD4">
            <w:pPr>
              <w:spacing w:line="360" w:lineRule="auto"/>
              <w:rPr>
                <w:rFonts w:cs="宋体" w:asciiTheme="minorEastAsia" w:hAnsiTheme="minorEastAsia" w:eastAsiaTheme="minorEastAsia"/>
                <w:bCs/>
                <w:kern w:val="2"/>
                <w:sz w:val="24"/>
                <w:szCs w:val="24"/>
              </w:rPr>
            </w:pPr>
          </w:p>
        </w:tc>
        <w:tc>
          <w:tcPr>
            <w:tcW w:w="874" w:type="pct"/>
            <w:vAlign w:val="center"/>
          </w:tcPr>
          <w:p w14:paraId="1F8C6C69">
            <w:pPr>
              <w:spacing w:line="360" w:lineRule="auto"/>
              <w:rPr>
                <w:rFonts w:cs="宋体" w:asciiTheme="minorEastAsia" w:hAnsiTheme="minorEastAsia" w:eastAsiaTheme="minorEastAsia"/>
                <w:bCs/>
                <w:kern w:val="2"/>
                <w:sz w:val="24"/>
                <w:szCs w:val="24"/>
              </w:rPr>
            </w:pPr>
          </w:p>
        </w:tc>
        <w:tc>
          <w:tcPr>
            <w:tcW w:w="918" w:type="pct"/>
            <w:vAlign w:val="center"/>
          </w:tcPr>
          <w:p w14:paraId="51810697">
            <w:pPr>
              <w:spacing w:line="360" w:lineRule="auto"/>
              <w:rPr>
                <w:rFonts w:cs="宋体" w:asciiTheme="minorEastAsia" w:hAnsiTheme="minorEastAsia" w:eastAsiaTheme="minorEastAsia"/>
                <w:bCs/>
                <w:kern w:val="2"/>
                <w:sz w:val="24"/>
                <w:szCs w:val="24"/>
              </w:rPr>
            </w:pPr>
          </w:p>
        </w:tc>
        <w:tc>
          <w:tcPr>
            <w:tcW w:w="1043" w:type="pct"/>
            <w:vAlign w:val="center"/>
          </w:tcPr>
          <w:p w14:paraId="29CEBEDC">
            <w:pPr>
              <w:spacing w:line="360" w:lineRule="auto"/>
              <w:rPr>
                <w:rFonts w:cs="宋体" w:asciiTheme="minorEastAsia" w:hAnsiTheme="minorEastAsia" w:eastAsiaTheme="minorEastAsia"/>
                <w:bCs/>
                <w:kern w:val="2"/>
                <w:sz w:val="24"/>
                <w:szCs w:val="24"/>
              </w:rPr>
            </w:pPr>
          </w:p>
        </w:tc>
        <w:tc>
          <w:tcPr>
            <w:tcW w:w="637" w:type="pct"/>
            <w:vAlign w:val="center"/>
          </w:tcPr>
          <w:p w14:paraId="6C1A27A1">
            <w:pPr>
              <w:spacing w:line="360" w:lineRule="auto"/>
              <w:rPr>
                <w:rFonts w:cs="宋体" w:asciiTheme="minorEastAsia" w:hAnsiTheme="minorEastAsia" w:eastAsiaTheme="minorEastAsia"/>
                <w:bCs/>
                <w:kern w:val="2"/>
                <w:sz w:val="24"/>
                <w:szCs w:val="24"/>
              </w:rPr>
            </w:pPr>
          </w:p>
        </w:tc>
      </w:tr>
      <w:tr w14:paraId="51B2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vAlign w:val="center"/>
          </w:tcPr>
          <w:p w14:paraId="0455EDBB">
            <w:pPr>
              <w:spacing w:line="360" w:lineRule="auto"/>
              <w:jc w:val="center"/>
              <w:rPr>
                <w:rFonts w:cs="宋体" w:asciiTheme="minorEastAsia" w:hAnsiTheme="minorEastAsia" w:eastAsiaTheme="minorEastAsia"/>
                <w:bCs/>
                <w:kern w:val="2"/>
                <w:sz w:val="24"/>
                <w:szCs w:val="24"/>
              </w:rPr>
            </w:pPr>
            <w:r>
              <w:rPr>
                <w:rFonts w:hint="eastAsia" w:cs="宋体" w:asciiTheme="minorEastAsia" w:hAnsiTheme="minorEastAsia" w:eastAsiaTheme="minorEastAsia"/>
                <w:bCs/>
                <w:kern w:val="2"/>
                <w:sz w:val="24"/>
                <w:szCs w:val="24"/>
              </w:rPr>
              <w:t>项目负责人初审业绩（资格门槛业绩）</w:t>
            </w:r>
          </w:p>
        </w:tc>
      </w:tr>
      <w:tr w14:paraId="65C9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Align w:val="center"/>
          </w:tcPr>
          <w:p w14:paraId="062D1184">
            <w:pPr>
              <w:spacing w:line="360" w:lineRule="auto"/>
              <w:jc w:val="center"/>
              <w:rPr>
                <w:rFonts w:cs="宋体" w:asciiTheme="minorEastAsia" w:hAnsiTheme="minorEastAsia" w:eastAsiaTheme="minorEastAsia"/>
                <w:bCs/>
                <w:kern w:val="2"/>
                <w:sz w:val="24"/>
                <w:szCs w:val="24"/>
              </w:rPr>
            </w:pPr>
            <w:r>
              <w:rPr>
                <w:rFonts w:hint="eastAsia" w:cs="宋体" w:asciiTheme="minorEastAsia" w:hAnsiTheme="minorEastAsia" w:eastAsiaTheme="minorEastAsia"/>
                <w:bCs/>
                <w:kern w:val="2"/>
                <w:sz w:val="24"/>
                <w:szCs w:val="24"/>
              </w:rPr>
              <w:t>1</w:t>
            </w:r>
          </w:p>
        </w:tc>
        <w:tc>
          <w:tcPr>
            <w:tcW w:w="971" w:type="pct"/>
            <w:vAlign w:val="center"/>
          </w:tcPr>
          <w:p w14:paraId="7CD2A90A">
            <w:pPr>
              <w:spacing w:line="360" w:lineRule="auto"/>
              <w:rPr>
                <w:rFonts w:cs="宋体" w:asciiTheme="minorEastAsia" w:hAnsiTheme="minorEastAsia" w:eastAsiaTheme="minorEastAsia"/>
                <w:bCs/>
                <w:kern w:val="2"/>
                <w:sz w:val="24"/>
                <w:szCs w:val="24"/>
              </w:rPr>
            </w:pPr>
          </w:p>
        </w:tc>
        <w:tc>
          <w:tcPr>
            <w:tcW w:w="874" w:type="pct"/>
            <w:vAlign w:val="center"/>
          </w:tcPr>
          <w:p w14:paraId="54E48807">
            <w:pPr>
              <w:spacing w:line="360" w:lineRule="auto"/>
              <w:rPr>
                <w:rFonts w:cs="宋体" w:asciiTheme="minorEastAsia" w:hAnsiTheme="minorEastAsia" w:eastAsiaTheme="minorEastAsia"/>
                <w:bCs/>
                <w:kern w:val="2"/>
                <w:sz w:val="24"/>
                <w:szCs w:val="24"/>
              </w:rPr>
            </w:pPr>
          </w:p>
        </w:tc>
        <w:tc>
          <w:tcPr>
            <w:tcW w:w="918" w:type="pct"/>
            <w:vAlign w:val="center"/>
          </w:tcPr>
          <w:p w14:paraId="66621EC6">
            <w:pPr>
              <w:spacing w:line="360" w:lineRule="auto"/>
              <w:rPr>
                <w:rFonts w:cs="宋体" w:asciiTheme="minorEastAsia" w:hAnsiTheme="minorEastAsia" w:eastAsiaTheme="minorEastAsia"/>
                <w:bCs/>
                <w:kern w:val="2"/>
                <w:sz w:val="24"/>
                <w:szCs w:val="24"/>
              </w:rPr>
            </w:pPr>
          </w:p>
        </w:tc>
        <w:tc>
          <w:tcPr>
            <w:tcW w:w="1043" w:type="pct"/>
            <w:vAlign w:val="center"/>
          </w:tcPr>
          <w:p w14:paraId="4B75510B">
            <w:pPr>
              <w:spacing w:line="360" w:lineRule="auto"/>
              <w:rPr>
                <w:rFonts w:cs="宋体" w:asciiTheme="minorEastAsia" w:hAnsiTheme="minorEastAsia" w:eastAsiaTheme="minorEastAsia"/>
                <w:bCs/>
                <w:kern w:val="2"/>
                <w:sz w:val="24"/>
                <w:szCs w:val="24"/>
              </w:rPr>
            </w:pPr>
          </w:p>
        </w:tc>
        <w:tc>
          <w:tcPr>
            <w:tcW w:w="637" w:type="pct"/>
            <w:vAlign w:val="center"/>
          </w:tcPr>
          <w:p w14:paraId="3ABC0889">
            <w:pPr>
              <w:spacing w:line="360" w:lineRule="auto"/>
              <w:rPr>
                <w:rFonts w:cs="宋体" w:asciiTheme="minorEastAsia" w:hAnsiTheme="minorEastAsia" w:eastAsiaTheme="minorEastAsia"/>
                <w:bCs/>
                <w:kern w:val="2"/>
                <w:sz w:val="24"/>
                <w:szCs w:val="24"/>
              </w:rPr>
            </w:pPr>
          </w:p>
        </w:tc>
      </w:tr>
    </w:tbl>
    <w:p w14:paraId="6212C4BA">
      <w:pPr>
        <w:widowControl/>
        <w:jc w:val="left"/>
        <w:rPr>
          <w:rFonts w:asciiTheme="minorEastAsia" w:hAnsiTheme="minorEastAsia" w:eastAsiaTheme="minorEastAsia"/>
          <w:b/>
          <w:sz w:val="24"/>
        </w:rPr>
      </w:pPr>
    </w:p>
    <w:p w14:paraId="086F66A9">
      <w:pPr>
        <w:keepNext/>
        <w:keepLines/>
        <w:rPr>
          <w:sz w:val="24"/>
          <w:szCs w:val="24"/>
        </w:rPr>
      </w:pPr>
    </w:p>
    <w:p w14:paraId="3EB21302">
      <w:pPr>
        <w:keepNext/>
        <w:keepLines/>
        <w:numPr>
          <w:ilvl w:val="0"/>
          <w:numId w:val="4"/>
        </w:numPr>
        <w:spacing w:line="360" w:lineRule="auto"/>
        <w:jc w:val="center"/>
        <w:rPr>
          <w:sz w:val="24"/>
          <w:szCs w:val="24"/>
        </w:rPr>
      </w:pPr>
      <w:r>
        <w:rPr>
          <w:rFonts w:hint="eastAsia"/>
          <w:sz w:val="24"/>
          <w:szCs w:val="24"/>
        </w:rPr>
        <w:t>业绩证明材料</w:t>
      </w:r>
    </w:p>
    <w:p w14:paraId="4A25AEB4">
      <w:pPr>
        <w:spacing w:line="360" w:lineRule="auto"/>
        <w:jc w:val="center"/>
        <w:outlineLvl w:val="1"/>
        <w:rPr>
          <w:rFonts w:hint="eastAsia" w:ascii="Times New Roman" w:hAnsi="Times New Roman" w:cs="Times New Roman"/>
          <w:b/>
          <w:sz w:val="24"/>
          <w:lang w:val="en-US" w:eastAsia="zh-CN"/>
        </w:rPr>
      </w:pPr>
      <w:r>
        <w:rPr>
          <w:rFonts w:hint="eastAsia"/>
          <w:sz w:val="24"/>
          <w:szCs w:val="24"/>
        </w:rPr>
        <w:t>（建议与上述“（一）业绩表”填写的业绩一一对应）</w:t>
      </w:r>
    </w:p>
    <w:p w14:paraId="7525526F">
      <w:pPr>
        <w:spacing w:line="360" w:lineRule="auto"/>
        <w:jc w:val="center"/>
        <w:outlineLvl w:val="1"/>
        <w:rPr>
          <w:rFonts w:hint="eastAsia" w:ascii="Times New Roman" w:hAnsi="Times New Roman" w:cs="Times New Roman"/>
          <w:b/>
          <w:sz w:val="24"/>
          <w:lang w:val="en-US" w:eastAsia="zh-CN"/>
        </w:rPr>
      </w:pPr>
    </w:p>
    <w:p w14:paraId="3B8797AB">
      <w:pPr>
        <w:spacing w:line="360" w:lineRule="auto"/>
        <w:jc w:val="center"/>
        <w:outlineLvl w:val="1"/>
        <w:rPr>
          <w:rFonts w:hint="eastAsia" w:ascii="Times New Roman" w:hAnsi="Times New Roman" w:cs="Times New Roman"/>
          <w:b/>
          <w:sz w:val="24"/>
          <w:lang w:val="en-US" w:eastAsia="zh-CN"/>
        </w:rPr>
      </w:pPr>
    </w:p>
    <w:p w14:paraId="5F908C20">
      <w:pPr>
        <w:spacing w:line="360" w:lineRule="auto"/>
        <w:jc w:val="center"/>
        <w:outlineLvl w:val="1"/>
        <w:rPr>
          <w:rFonts w:hint="eastAsia" w:ascii="Times New Roman" w:hAnsi="Times New Roman" w:cs="Times New Roman"/>
          <w:b/>
          <w:sz w:val="24"/>
          <w:lang w:val="en-US" w:eastAsia="zh-CN"/>
        </w:rPr>
      </w:pPr>
    </w:p>
    <w:p w14:paraId="460F40A8">
      <w:pPr>
        <w:spacing w:line="360" w:lineRule="auto"/>
        <w:jc w:val="center"/>
        <w:outlineLvl w:val="1"/>
        <w:rPr>
          <w:rFonts w:hint="eastAsia" w:ascii="Times New Roman" w:hAnsi="Times New Roman" w:cs="Times New Roman"/>
          <w:b/>
          <w:sz w:val="24"/>
          <w:lang w:val="en-US" w:eastAsia="zh-CN"/>
        </w:rPr>
      </w:pPr>
    </w:p>
    <w:p w14:paraId="2D441474">
      <w:pPr>
        <w:spacing w:line="360" w:lineRule="auto"/>
        <w:jc w:val="center"/>
        <w:outlineLvl w:val="1"/>
        <w:rPr>
          <w:rFonts w:hint="eastAsia" w:ascii="Times New Roman" w:hAnsi="Times New Roman" w:cs="Times New Roman"/>
          <w:b/>
          <w:sz w:val="24"/>
          <w:lang w:val="en-US" w:eastAsia="zh-CN"/>
        </w:rPr>
      </w:pPr>
    </w:p>
    <w:p w14:paraId="0F24295C">
      <w:pPr>
        <w:spacing w:line="360" w:lineRule="auto"/>
        <w:jc w:val="center"/>
        <w:outlineLvl w:val="1"/>
        <w:rPr>
          <w:rFonts w:hint="eastAsia" w:ascii="Times New Roman" w:hAnsi="Times New Roman" w:cs="Times New Roman"/>
          <w:b/>
          <w:sz w:val="24"/>
          <w:lang w:val="en-US" w:eastAsia="zh-CN"/>
        </w:rPr>
      </w:pPr>
    </w:p>
    <w:p w14:paraId="587C63C2">
      <w:pPr>
        <w:spacing w:line="360" w:lineRule="auto"/>
        <w:jc w:val="center"/>
        <w:outlineLvl w:val="1"/>
        <w:rPr>
          <w:rFonts w:hint="eastAsia" w:ascii="Times New Roman" w:hAnsi="Times New Roman" w:cs="Times New Roman"/>
          <w:b/>
          <w:sz w:val="24"/>
          <w:lang w:val="en-US" w:eastAsia="zh-CN"/>
        </w:rPr>
      </w:pPr>
    </w:p>
    <w:p w14:paraId="4B100380">
      <w:pPr>
        <w:spacing w:line="360" w:lineRule="auto"/>
        <w:jc w:val="center"/>
        <w:outlineLvl w:val="1"/>
        <w:rPr>
          <w:rFonts w:hint="eastAsia" w:ascii="Times New Roman" w:hAnsi="Times New Roman" w:cs="Times New Roman"/>
          <w:b/>
          <w:sz w:val="24"/>
          <w:lang w:val="en-US" w:eastAsia="zh-CN"/>
        </w:rPr>
      </w:pPr>
    </w:p>
    <w:p w14:paraId="5DC69616">
      <w:pPr>
        <w:spacing w:line="360" w:lineRule="auto"/>
        <w:jc w:val="center"/>
        <w:outlineLvl w:val="1"/>
        <w:rPr>
          <w:rFonts w:hint="eastAsia" w:ascii="Times New Roman" w:hAnsi="Times New Roman" w:cs="Times New Roman"/>
          <w:b/>
          <w:sz w:val="24"/>
          <w:lang w:val="en-US" w:eastAsia="zh-CN"/>
        </w:rPr>
      </w:pPr>
    </w:p>
    <w:p w14:paraId="56A04F86">
      <w:pPr>
        <w:spacing w:line="360" w:lineRule="auto"/>
        <w:jc w:val="center"/>
        <w:outlineLvl w:val="1"/>
        <w:rPr>
          <w:rFonts w:hint="eastAsia" w:ascii="Times New Roman" w:hAnsi="Times New Roman" w:cs="Times New Roman"/>
          <w:b/>
          <w:sz w:val="24"/>
          <w:lang w:val="en-US" w:eastAsia="zh-CN"/>
        </w:rPr>
      </w:pPr>
    </w:p>
    <w:p w14:paraId="5653A34C">
      <w:pPr>
        <w:spacing w:line="360" w:lineRule="auto"/>
        <w:jc w:val="center"/>
        <w:outlineLvl w:val="1"/>
        <w:rPr>
          <w:rFonts w:hint="eastAsia" w:ascii="Times New Roman" w:hAnsi="Times New Roman" w:cs="Times New Roman"/>
          <w:b/>
          <w:sz w:val="24"/>
          <w:lang w:val="en-US" w:eastAsia="zh-CN"/>
        </w:rPr>
      </w:pPr>
    </w:p>
    <w:p w14:paraId="7BA0DD94">
      <w:pPr>
        <w:spacing w:line="360" w:lineRule="auto"/>
        <w:jc w:val="center"/>
        <w:outlineLvl w:val="1"/>
        <w:rPr>
          <w:rFonts w:hint="eastAsia" w:ascii="Times New Roman" w:hAnsi="Times New Roman" w:cs="Times New Roman"/>
          <w:b/>
          <w:sz w:val="24"/>
          <w:lang w:val="en-US" w:eastAsia="zh-CN"/>
        </w:rPr>
      </w:pPr>
    </w:p>
    <w:p w14:paraId="14A7F442">
      <w:pPr>
        <w:spacing w:line="360" w:lineRule="auto"/>
        <w:jc w:val="center"/>
        <w:outlineLvl w:val="1"/>
        <w:rPr>
          <w:rFonts w:hint="eastAsia" w:ascii="Times New Roman" w:hAnsi="Times New Roman" w:cs="Times New Roman"/>
          <w:b/>
          <w:sz w:val="24"/>
          <w:lang w:val="en-US" w:eastAsia="zh-CN"/>
        </w:rPr>
      </w:pPr>
    </w:p>
    <w:p w14:paraId="351EB4D9">
      <w:pPr>
        <w:spacing w:line="360" w:lineRule="auto"/>
        <w:jc w:val="center"/>
        <w:outlineLvl w:val="1"/>
        <w:rPr>
          <w:rFonts w:hint="eastAsia" w:ascii="Times New Roman" w:hAnsi="Times New Roman" w:cs="Times New Roman"/>
          <w:b/>
          <w:sz w:val="24"/>
          <w:lang w:val="en-US" w:eastAsia="zh-CN"/>
        </w:rPr>
      </w:pPr>
    </w:p>
    <w:p w14:paraId="61936808">
      <w:pPr>
        <w:spacing w:line="360" w:lineRule="auto"/>
        <w:jc w:val="center"/>
        <w:outlineLvl w:val="1"/>
        <w:rPr>
          <w:rFonts w:hint="eastAsia" w:ascii="Times New Roman" w:hAnsi="Times New Roman" w:cs="Times New Roman"/>
          <w:b/>
          <w:sz w:val="24"/>
          <w:lang w:val="en-US" w:eastAsia="zh-CN"/>
        </w:rPr>
      </w:pPr>
    </w:p>
    <w:p w14:paraId="27E96D65">
      <w:pPr>
        <w:spacing w:line="360" w:lineRule="auto"/>
        <w:jc w:val="center"/>
        <w:outlineLvl w:val="1"/>
        <w:rPr>
          <w:rFonts w:hint="eastAsia" w:ascii="Times New Roman" w:hAnsi="Times New Roman" w:cs="Times New Roman"/>
          <w:b/>
          <w:sz w:val="24"/>
          <w:lang w:val="en-US" w:eastAsia="zh-CN"/>
        </w:rPr>
      </w:pPr>
    </w:p>
    <w:p w14:paraId="1967C96F">
      <w:pPr>
        <w:spacing w:line="360" w:lineRule="auto"/>
        <w:jc w:val="center"/>
        <w:outlineLvl w:val="1"/>
        <w:rPr>
          <w:rFonts w:ascii="Times New Roman" w:hAnsi="Times New Roman" w:cs="Times New Roman" w:eastAsiaTheme="minorEastAsia"/>
          <w:b/>
          <w:sz w:val="24"/>
        </w:rPr>
      </w:pPr>
      <w:r>
        <w:rPr>
          <w:rFonts w:hint="eastAsia" w:ascii="Times New Roman" w:hAnsi="Times New Roman" w:cs="Times New Roman"/>
          <w:b/>
          <w:sz w:val="24"/>
          <w:lang w:val="en-US" w:eastAsia="zh-CN"/>
        </w:rPr>
        <w:t>六</w:t>
      </w:r>
      <w:r>
        <w:rPr>
          <w:rFonts w:ascii="Times New Roman" w:hAnsi="Times New Roman" w:cs="Times New Roman" w:eastAsiaTheme="minorEastAsia"/>
          <w:b/>
          <w:sz w:val="24"/>
        </w:rPr>
        <w:t>、其他相关证明材料</w:t>
      </w:r>
      <w:bookmarkEnd w:id="35"/>
    </w:p>
    <w:p w14:paraId="75C4651E">
      <w:pPr>
        <w:spacing w:line="360" w:lineRule="auto"/>
        <w:jc w:val="center"/>
        <w:rPr>
          <w:rFonts w:ascii="Times New Roman" w:hAnsi="Times New Roman" w:cs="Times New Roman"/>
          <w:sz w:val="24"/>
          <w:szCs w:val="22"/>
        </w:rPr>
      </w:pPr>
      <w:bookmarkStart w:id="36" w:name="_Toc2899"/>
      <w:bookmarkStart w:id="37" w:name="_Toc19685"/>
      <w:r>
        <w:rPr>
          <w:rFonts w:ascii="Times New Roman" w:hAnsi="Times New Roman" w:cs="Times New Roman"/>
          <w:sz w:val="24"/>
          <w:szCs w:val="22"/>
        </w:rPr>
        <w:t>投标人按照第四章评审方法和标准放置的其他资料。</w:t>
      </w:r>
      <w:bookmarkEnd w:id="36"/>
      <w:bookmarkEnd w:id="37"/>
    </w:p>
    <w:p w14:paraId="56E81E36">
      <w:pPr>
        <w:rPr>
          <w:rFonts w:ascii="Times New Roman" w:hAnsi="Times New Roman" w:cs="Times New Roman" w:eastAsiaTheme="minorEastAsia"/>
          <w:sz w:val="24"/>
        </w:rPr>
      </w:pPr>
    </w:p>
    <w:sectPr>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27A15EE7-8194-4C65-AE95-E61B0EC02224}"/>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632EE16-C5CB-4ECC-8CEE-DC1D3DAEF8E4}"/>
  </w:font>
  <w:font w:name="@仿宋_GB2312">
    <w:panose1 w:val="02010609030101010101"/>
    <w:charset w:val="86"/>
    <w:family w:val="modern"/>
    <w:pitch w:val="default"/>
    <w:sig w:usb0="00000001" w:usb1="080E0000" w:usb2="00000000" w:usb3="00000000" w:csb0="00040000" w:csb1="00000000"/>
    <w:embedRegular r:id="rId3" w:fontKey="{D107CD48-2B84-4064-A75B-D294259FC9BA}"/>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F8C5FD31-211D-4165-8535-290BDB128B44}"/>
  </w:font>
  <w:font w:name="Segoe UI Symbol">
    <w:panose1 w:val="020B0502040204020203"/>
    <w:charset w:val="00"/>
    <w:family w:val="swiss"/>
    <w:pitch w:val="default"/>
    <w:sig w:usb0="800001E3" w:usb1="1200FFEF" w:usb2="00040000" w:usb3="04000000" w:csb0="00000001" w:csb1="40000000"/>
    <w:embedRegular r:id="rId5" w:fontKey="{6C0AFE0B-5D55-472D-9923-A7E48588A15F}"/>
  </w:font>
  <w:font w:name="仿宋_GB2312">
    <w:panose1 w:val="02010609030101010101"/>
    <w:charset w:val="86"/>
    <w:family w:val="modern"/>
    <w:pitch w:val="default"/>
    <w:sig w:usb0="00000001" w:usb1="080E0000" w:usb2="00000000" w:usb3="00000000" w:csb0="00040000" w:csb1="00000000"/>
    <w:embedRegular r:id="rId6" w:fontKey="{E47C81FB-4587-4AD5-A538-629A77C43971}"/>
  </w:font>
  <w:font w:name="方正小标宋简体">
    <w:panose1 w:val="03000509000000000000"/>
    <w:charset w:val="86"/>
    <w:family w:val="auto"/>
    <w:pitch w:val="default"/>
    <w:sig w:usb0="00000001" w:usb1="080E0000" w:usb2="00000000" w:usb3="00000000" w:csb0="00040000" w:csb1="00000000"/>
    <w:embedRegular r:id="rId7" w:fontKey="{EF1B8D90-D7D1-4C03-986B-FBF21289BA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0B2999CD">
            <w:pPr>
              <w:pStyle w:val="15"/>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BC5BF4D1"/>
    <w:multiLevelType w:val="singleLevel"/>
    <w:tmpl w:val="BC5BF4D1"/>
    <w:lvl w:ilvl="0" w:tentative="0">
      <w:start w:val="1"/>
      <w:numFmt w:val="chineseCounting"/>
      <w:suff w:val="nothing"/>
      <w:lvlText w:val="（%1）"/>
      <w:lvlJc w:val="left"/>
      <w:rPr>
        <w:rFonts w:hint="eastAsia"/>
      </w:rPr>
    </w:lvl>
  </w:abstractNum>
  <w:abstractNum w:abstractNumId="3">
    <w:nsid w:val="6A10451D"/>
    <w:multiLevelType w:val="multilevel"/>
    <w:tmpl w:val="6A10451D"/>
    <w:lvl w:ilvl="0" w:tentative="0">
      <w:start w:val="1"/>
      <w:numFmt w:val="japaneseCounting"/>
      <w:lvlText w:val="第%1条"/>
      <w:lvlJc w:val="left"/>
      <w:pPr>
        <w:ind w:left="1526" w:hanging="10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3ZGE2NzE1Njk1NDhjYTA1NmRjMzBiZmUwZDY5YT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2BAB"/>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25A1B"/>
    <w:rsid w:val="004316E6"/>
    <w:rsid w:val="00441793"/>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0B26"/>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87D31"/>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141165"/>
    <w:rsid w:val="01323389"/>
    <w:rsid w:val="014F6641"/>
    <w:rsid w:val="01671BDD"/>
    <w:rsid w:val="01703CE4"/>
    <w:rsid w:val="01A52705"/>
    <w:rsid w:val="01C0753F"/>
    <w:rsid w:val="01F3521E"/>
    <w:rsid w:val="021D6717"/>
    <w:rsid w:val="025739FF"/>
    <w:rsid w:val="02D45050"/>
    <w:rsid w:val="02F92D08"/>
    <w:rsid w:val="03265180"/>
    <w:rsid w:val="03305FFE"/>
    <w:rsid w:val="033F7AFD"/>
    <w:rsid w:val="03936CB9"/>
    <w:rsid w:val="03937A1D"/>
    <w:rsid w:val="039D5D76"/>
    <w:rsid w:val="03AF0B69"/>
    <w:rsid w:val="03B10EED"/>
    <w:rsid w:val="03F92894"/>
    <w:rsid w:val="043D09D3"/>
    <w:rsid w:val="044C50BA"/>
    <w:rsid w:val="045A3333"/>
    <w:rsid w:val="04620439"/>
    <w:rsid w:val="04763EE5"/>
    <w:rsid w:val="04A22F2C"/>
    <w:rsid w:val="04BF3ADE"/>
    <w:rsid w:val="04F80D9E"/>
    <w:rsid w:val="051554AC"/>
    <w:rsid w:val="05353DA0"/>
    <w:rsid w:val="054162A1"/>
    <w:rsid w:val="0548537A"/>
    <w:rsid w:val="05917228"/>
    <w:rsid w:val="059F47CA"/>
    <w:rsid w:val="05C25634"/>
    <w:rsid w:val="05E80E12"/>
    <w:rsid w:val="05EC3108"/>
    <w:rsid w:val="06257970"/>
    <w:rsid w:val="06451DC1"/>
    <w:rsid w:val="066C37F1"/>
    <w:rsid w:val="06964528"/>
    <w:rsid w:val="06A6389A"/>
    <w:rsid w:val="06B376AE"/>
    <w:rsid w:val="06C07699"/>
    <w:rsid w:val="06D01FD2"/>
    <w:rsid w:val="06F55595"/>
    <w:rsid w:val="070A4A6E"/>
    <w:rsid w:val="0721638A"/>
    <w:rsid w:val="07675196"/>
    <w:rsid w:val="077706A0"/>
    <w:rsid w:val="07A34FF1"/>
    <w:rsid w:val="07E01DA1"/>
    <w:rsid w:val="07E55609"/>
    <w:rsid w:val="07E61381"/>
    <w:rsid w:val="0831084F"/>
    <w:rsid w:val="08386081"/>
    <w:rsid w:val="084E1401"/>
    <w:rsid w:val="086230FE"/>
    <w:rsid w:val="08E6788B"/>
    <w:rsid w:val="08EC3632"/>
    <w:rsid w:val="08FD4BD5"/>
    <w:rsid w:val="09000221"/>
    <w:rsid w:val="0918006C"/>
    <w:rsid w:val="09300B06"/>
    <w:rsid w:val="09442CBE"/>
    <w:rsid w:val="094A1BE5"/>
    <w:rsid w:val="0969226A"/>
    <w:rsid w:val="097D1872"/>
    <w:rsid w:val="097D52B6"/>
    <w:rsid w:val="0995305F"/>
    <w:rsid w:val="09B554AF"/>
    <w:rsid w:val="09CF47C3"/>
    <w:rsid w:val="09EB0ED1"/>
    <w:rsid w:val="0A00497C"/>
    <w:rsid w:val="0A1246B0"/>
    <w:rsid w:val="0A2A19F9"/>
    <w:rsid w:val="0A451F24"/>
    <w:rsid w:val="0A7809B7"/>
    <w:rsid w:val="0A9F23E7"/>
    <w:rsid w:val="0AC81CB2"/>
    <w:rsid w:val="0AF049F1"/>
    <w:rsid w:val="0AF65D7F"/>
    <w:rsid w:val="0B05462D"/>
    <w:rsid w:val="0B2E72C7"/>
    <w:rsid w:val="0B4C599F"/>
    <w:rsid w:val="0B4E7969"/>
    <w:rsid w:val="0B536D2E"/>
    <w:rsid w:val="0B57681E"/>
    <w:rsid w:val="0B620553"/>
    <w:rsid w:val="0B845139"/>
    <w:rsid w:val="0C162719"/>
    <w:rsid w:val="0C1E733C"/>
    <w:rsid w:val="0C2F1549"/>
    <w:rsid w:val="0C676F35"/>
    <w:rsid w:val="0C7156BE"/>
    <w:rsid w:val="0CA77331"/>
    <w:rsid w:val="0CCF6888"/>
    <w:rsid w:val="0D181FDD"/>
    <w:rsid w:val="0D2546FA"/>
    <w:rsid w:val="0D316356"/>
    <w:rsid w:val="0D576FA9"/>
    <w:rsid w:val="0D6E7E4F"/>
    <w:rsid w:val="0D78670E"/>
    <w:rsid w:val="0D814026"/>
    <w:rsid w:val="0D841421"/>
    <w:rsid w:val="0DAB22C6"/>
    <w:rsid w:val="0DD51C7C"/>
    <w:rsid w:val="0E2F6913"/>
    <w:rsid w:val="0E625C06"/>
    <w:rsid w:val="0E674290"/>
    <w:rsid w:val="0E6F0323"/>
    <w:rsid w:val="0E956D5A"/>
    <w:rsid w:val="0E9B2EC6"/>
    <w:rsid w:val="0E9D6C3E"/>
    <w:rsid w:val="0EAA11F9"/>
    <w:rsid w:val="0EAD6944"/>
    <w:rsid w:val="0EC95C85"/>
    <w:rsid w:val="0ECA37AB"/>
    <w:rsid w:val="0ECE329B"/>
    <w:rsid w:val="0EE20AF5"/>
    <w:rsid w:val="0F0C791F"/>
    <w:rsid w:val="0F23075B"/>
    <w:rsid w:val="0F7756E1"/>
    <w:rsid w:val="0FBA381F"/>
    <w:rsid w:val="0FCD5301"/>
    <w:rsid w:val="0FD04DF1"/>
    <w:rsid w:val="0FE4089C"/>
    <w:rsid w:val="10675755"/>
    <w:rsid w:val="106F63B8"/>
    <w:rsid w:val="10AA73F0"/>
    <w:rsid w:val="10E03636"/>
    <w:rsid w:val="110A4333"/>
    <w:rsid w:val="111E1B8C"/>
    <w:rsid w:val="112E6273"/>
    <w:rsid w:val="11554019"/>
    <w:rsid w:val="115A0E16"/>
    <w:rsid w:val="11621A79"/>
    <w:rsid w:val="11653328"/>
    <w:rsid w:val="117874EE"/>
    <w:rsid w:val="11F03528"/>
    <w:rsid w:val="122C4121"/>
    <w:rsid w:val="123C2612"/>
    <w:rsid w:val="129462CC"/>
    <w:rsid w:val="129C720C"/>
    <w:rsid w:val="12A460C1"/>
    <w:rsid w:val="12EB3CF0"/>
    <w:rsid w:val="12F9640D"/>
    <w:rsid w:val="13001549"/>
    <w:rsid w:val="1319260B"/>
    <w:rsid w:val="13225964"/>
    <w:rsid w:val="13345697"/>
    <w:rsid w:val="13397BCE"/>
    <w:rsid w:val="1342551A"/>
    <w:rsid w:val="134A6946"/>
    <w:rsid w:val="13620456"/>
    <w:rsid w:val="139D323C"/>
    <w:rsid w:val="13AF4D1D"/>
    <w:rsid w:val="13B32A60"/>
    <w:rsid w:val="13B71A6D"/>
    <w:rsid w:val="13E26EA1"/>
    <w:rsid w:val="141A5F86"/>
    <w:rsid w:val="143040B0"/>
    <w:rsid w:val="144B713C"/>
    <w:rsid w:val="145C6C53"/>
    <w:rsid w:val="14717EAE"/>
    <w:rsid w:val="14C91E0F"/>
    <w:rsid w:val="14D902A4"/>
    <w:rsid w:val="15877D00"/>
    <w:rsid w:val="15B8610B"/>
    <w:rsid w:val="15FA6724"/>
    <w:rsid w:val="16227A29"/>
    <w:rsid w:val="16582CFB"/>
    <w:rsid w:val="16661652"/>
    <w:rsid w:val="16704C38"/>
    <w:rsid w:val="169D0E72"/>
    <w:rsid w:val="16A07B82"/>
    <w:rsid w:val="16C71A9B"/>
    <w:rsid w:val="16D76A65"/>
    <w:rsid w:val="16F5338F"/>
    <w:rsid w:val="17125CEF"/>
    <w:rsid w:val="171750B3"/>
    <w:rsid w:val="172A128B"/>
    <w:rsid w:val="17356927"/>
    <w:rsid w:val="175400B6"/>
    <w:rsid w:val="176D73C9"/>
    <w:rsid w:val="1776002C"/>
    <w:rsid w:val="17BD5C5B"/>
    <w:rsid w:val="17DE3E23"/>
    <w:rsid w:val="17FD074D"/>
    <w:rsid w:val="18041ADC"/>
    <w:rsid w:val="18100480"/>
    <w:rsid w:val="182B350C"/>
    <w:rsid w:val="18367E60"/>
    <w:rsid w:val="183F0D66"/>
    <w:rsid w:val="185760AF"/>
    <w:rsid w:val="185A16FC"/>
    <w:rsid w:val="18752D3B"/>
    <w:rsid w:val="18893D8F"/>
    <w:rsid w:val="18B232E6"/>
    <w:rsid w:val="18B76B4E"/>
    <w:rsid w:val="18EB67F8"/>
    <w:rsid w:val="18EE62E8"/>
    <w:rsid w:val="18F71640"/>
    <w:rsid w:val="195E6FCA"/>
    <w:rsid w:val="19786388"/>
    <w:rsid w:val="1988673C"/>
    <w:rsid w:val="19A4731C"/>
    <w:rsid w:val="19A846E9"/>
    <w:rsid w:val="19D379B8"/>
    <w:rsid w:val="19F766BC"/>
    <w:rsid w:val="1A0D396F"/>
    <w:rsid w:val="1A0F29BA"/>
    <w:rsid w:val="1A2359D8"/>
    <w:rsid w:val="1A357A52"/>
    <w:rsid w:val="1A36182D"/>
    <w:rsid w:val="1A367F46"/>
    <w:rsid w:val="1A5210A6"/>
    <w:rsid w:val="1A6A3C67"/>
    <w:rsid w:val="1A6B5E42"/>
    <w:rsid w:val="1A840CB2"/>
    <w:rsid w:val="1A8962C8"/>
    <w:rsid w:val="1AF96A3E"/>
    <w:rsid w:val="1B6B1E72"/>
    <w:rsid w:val="1B7725C5"/>
    <w:rsid w:val="1B93352B"/>
    <w:rsid w:val="1B9E2247"/>
    <w:rsid w:val="1BCA303C"/>
    <w:rsid w:val="1BDB2B53"/>
    <w:rsid w:val="1BEA723A"/>
    <w:rsid w:val="1C1F6775"/>
    <w:rsid w:val="1C2362A8"/>
    <w:rsid w:val="1C2564C4"/>
    <w:rsid w:val="1C9D605B"/>
    <w:rsid w:val="1CB3762C"/>
    <w:rsid w:val="1CBC1C14"/>
    <w:rsid w:val="1CD04682"/>
    <w:rsid w:val="1CDB6B83"/>
    <w:rsid w:val="1D1E3640"/>
    <w:rsid w:val="1D1F2615"/>
    <w:rsid w:val="1D37200B"/>
    <w:rsid w:val="1D50131F"/>
    <w:rsid w:val="1DAA2521"/>
    <w:rsid w:val="1DC85B84"/>
    <w:rsid w:val="1E592455"/>
    <w:rsid w:val="1E6F3A27"/>
    <w:rsid w:val="1EF1171F"/>
    <w:rsid w:val="1F0605CA"/>
    <w:rsid w:val="1F130856"/>
    <w:rsid w:val="1F196DC7"/>
    <w:rsid w:val="1F38206B"/>
    <w:rsid w:val="1F422EEA"/>
    <w:rsid w:val="1F953961"/>
    <w:rsid w:val="1FF11002"/>
    <w:rsid w:val="200D799B"/>
    <w:rsid w:val="20126D60"/>
    <w:rsid w:val="205242A2"/>
    <w:rsid w:val="205601E6"/>
    <w:rsid w:val="209634ED"/>
    <w:rsid w:val="20970180"/>
    <w:rsid w:val="20A10162"/>
    <w:rsid w:val="20A53730"/>
    <w:rsid w:val="20E74328"/>
    <w:rsid w:val="21845A3B"/>
    <w:rsid w:val="21BF17F5"/>
    <w:rsid w:val="21F229A5"/>
    <w:rsid w:val="220A40F7"/>
    <w:rsid w:val="221A725C"/>
    <w:rsid w:val="22237002"/>
    <w:rsid w:val="22280ABD"/>
    <w:rsid w:val="22486A69"/>
    <w:rsid w:val="22574EFE"/>
    <w:rsid w:val="22AC349C"/>
    <w:rsid w:val="22B440FE"/>
    <w:rsid w:val="22D64075"/>
    <w:rsid w:val="22E95145"/>
    <w:rsid w:val="231352C9"/>
    <w:rsid w:val="23135AC4"/>
    <w:rsid w:val="2366189C"/>
    <w:rsid w:val="23737B15"/>
    <w:rsid w:val="23B75C54"/>
    <w:rsid w:val="23DA1943"/>
    <w:rsid w:val="243476BE"/>
    <w:rsid w:val="24561911"/>
    <w:rsid w:val="245F009A"/>
    <w:rsid w:val="24AD52A9"/>
    <w:rsid w:val="24AD7057"/>
    <w:rsid w:val="24C85C3F"/>
    <w:rsid w:val="2504624B"/>
    <w:rsid w:val="25084F27"/>
    <w:rsid w:val="25164BFC"/>
    <w:rsid w:val="25201F1F"/>
    <w:rsid w:val="254C6870"/>
    <w:rsid w:val="255E0351"/>
    <w:rsid w:val="256E17D1"/>
    <w:rsid w:val="258B55EA"/>
    <w:rsid w:val="25A0096A"/>
    <w:rsid w:val="25A42208"/>
    <w:rsid w:val="25BA1A2C"/>
    <w:rsid w:val="25CC148F"/>
    <w:rsid w:val="25E116AE"/>
    <w:rsid w:val="260333D3"/>
    <w:rsid w:val="260F621B"/>
    <w:rsid w:val="26522036"/>
    <w:rsid w:val="2661459D"/>
    <w:rsid w:val="26A85D28"/>
    <w:rsid w:val="26B75F6B"/>
    <w:rsid w:val="26BB3CAD"/>
    <w:rsid w:val="26BE19EF"/>
    <w:rsid w:val="26C16DEA"/>
    <w:rsid w:val="26D134D1"/>
    <w:rsid w:val="26F251F5"/>
    <w:rsid w:val="270D0281"/>
    <w:rsid w:val="27231852"/>
    <w:rsid w:val="274A52D1"/>
    <w:rsid w:val="27675BE3"/>
    <w:rsid w:val="27716A62"/>
    <w:rsid w:val="27767BD4"/>
    <w:rsid w:val="27814EF7"/>
    <w:rsid w:val="2783171D"/>
    <w:rsid w:val="278D527D"/>
    <w:rsid w:val="279D33B3"/>
    <w:rsid w:val="27BF3329"/>
    <w:rsid w:val="27EC7E96"/>
    <w:rsid w:val="28017DE6"/>
    <w:rsid w:val="28813C95"/>
    <w:rsid w:val="28C0181B"/>
    <w:rsid w:val="290A0F1C"/>
    <w:rsid w:val="290D27BA"/>
    <w:rsid w:val="291B73BA"/>
    <w:rsid w:val="292D69B8"/>
    <w:rsid w:val="294855A0"/>
    <w:rsid w:val="295C0122"/>
    <w:rsid w:val="29676195"/>
    <w:rsid w:val="297D349C"/>
    <w:rsid w:val="298E38FB"/>
    <w:rsid w:val="29A66C87"/>
    <w:rsid w:val="29E5020D"/>
    <w:rsid w:val="29F86FC6"/>
    <w:rsid w:val="2A187669"/>
    <w:rsid w:val="2A2F221E"/>
    <w:rsid w:val="2A497822"/>
    <w:rsid w:val="2A88790A"/>
    <w:rsid w:val="2AD1130F"/>
    <w:rsid w:val="2AEF2177"/>
    <w:rsid w:val="2B1240B8"/>
    <w:rsid w:val="2B2D2CA0"/>
    <w:rsid w:val="2B3E5E22"/>
    <w:rsid w:val="2B514BE0"/>
    <w:rsid w:val="2B7037B2"/>
    <w:rsid w:val="2B980A61"/>
    <w:rsid w:val="2B9F3B9D"/>
    <w:rsid w:val="2BA86521"/>
    <w:rsid w:val="2BC2788C"/>
    <w:rsid w:val="2BDB6BA0"/>
    <w:rsid w:val="2BE22FEF"/>
    <w:rsid w:val="2BFC0FF0"/>
    <w:rsid w:val="2C077995"/>
    <w:rsid w:val="2C1A76C8"/>
    <w:rsid w:val="2C1D7A22"/>
    <w:rsid w:val="2C247DAC"/>
    <w:rsid w:val="2C30171B"/>
    <w:rsid w:val="2C416A03"/>
    <w:rsid w:val="2C4464F3"/>
    <w:rsid w:val="2C475DBB"/>
    <w:rsid w:val="2C884632"/>
    <w:rsid w:val="2CB01DDA"/>
    <w:rsid w:val="2CC14B77"/>
    <w:rsid w:val="2D31628A"/>
    <w:rsid w:val="2D583F59"/>
    <w:rsid w:val="2D74066A"/>
    <w:rsid w:val="2DC23B73"/>
    <w:rsid w:val="2DCF6290"/>
    <w:rsid w:val="2DFE26D1"/>
    <w:rsid w:val="2E187C37"/>
    <w:rsid w:val="2E383E35"/>
    <w:rsid w:val="2E3D31FA"/>
    <w:rsid w:val="2E4E18AB"/>
    <w:rsid w:val="2E5073D1"/>
    <w:rsid w:val="2E620EB2"/>
    <w:rsid w:val="2E625356"/>
    <w:rsid w:val="2EB10B9E"/>
    <w:rsid w:val="2F34284F"/>
    <w:rsid w:val="2F726CB1"/>
    <w:rsid w:val="2F733923"/>
    <w:rsid w:val="2F760751"/>
    <w:rsid w:val="2FAF1ED5"/>
    <w:rsid w:val="2FCC2A87"/>
    <w:rsid w:val="301B756B"/>
    <w:rsid w:val="30201025"/>
    <w:rsid w:val="30202689"/>
    <w:rsid w:val="302B2641"/>
    <w:rsid w:val="305667F5"/>
    <w:rsid w:val="306B04F2"/>
    <w:rsid w:val="308B46F0"/>
    <w:rsid w:val="30902F79"/>
    <w:rsid w:val="3093737B"/>
    <w:rsid w:val="30BB3B9E"/>
    <w:rsid w:val="30C220DC"/>
    <w:rsid w:val="30CB4551"/>
    <w:rsid w:val="30F77FD8"/>
    <w:rsid w:val="311A3CC6"/>
    <w:rsid w:val="316F5DC0"/>
    <w:rsid w:val="31E53F89"/>
    <w:rsid w:val="31EB11BF"/>
    <w:rsid w:val="320D7387"/>
    <w:rsid w:val="321D581C"/>
    <w:rsid w:val="324E00CB"/>
    <w:rsid w:val="325F6C63"/>
    <w:rsid w:val="32D00AE0"/>
    <w:rsid w:val="32D57EA5"/>
    <w:rsid w:val="32D86CB5"/>
    <w:rsid w:val="32E848CE"/>
    <w:rsid w:val="33075DFB"/>
    <w:rsid w:val="33263D6A"/>
    <w:rsid w:val="33274478"/>
    <w:rsid w:val="33716D16"/>
    <w:rsid w:val="33896EE1"/>
    <w:rsid w:val="338D4C23"/>
    <w:rsid w:val="33A87367"/>
    <w:rsid w:val="341D7D55"/>
    <w:rsid w:val="34677222"/>
    <w:rsid w:val="3477346D"/>
    <w:rsid w:val="35111E45"/>
    <w:rsid w:val="351F3657"/>
    <w:rsid w:val="35352E7D"/>
    <w:rsid w:val="35586B6B"/>
    <w:rsid w:val="35611EC4"/>
    <w:rsid w:val="35633E8E"/>
    <w:rsid w:val="3572263D"/>
    <w:rsid w:val="35973B37"/>
    <w:rsid w:val="35A43BDE"/>
    <w:rsid w:val="35CF4AD8"/>
    <w:rsid w:val="35D42696"/>
    <w:rsid w:val="36015498"/>
    <w:rsid w:val="360D204B"/>
    <w:rsid w:val="362F3D70"/>
    <w:rsid w:val="36386750"/>
    <w:rsid w:val="36413AA3"/>
    <w:rsid w:val="36581519"/>
    <w:rsid w:val="366A2FFA"/>
    <w:rsid w:val="36A766EF"/>
    <w:rsid w:val="36C14EE6"/>
    <w:rsid w:val="36EA58C4"/>
    <w:rsid w:val="37046FAB"/>
    <w:rsid w:val="37242EC4"/>
    <w:rsid w:val="372C02AF"/>
    <w:rsid w:val="374B4BD9"/>
    <w:rsid w:val="379C71E3"/>
    <w:rsid w:val="38080D1C"/>
    <w:rsid w:val="380A4A95"/>
    <w:rsid w:val="382F0EF0"/>
    <w:rsid w:val="384004B6"/>
    <w:rsid w:val="384007A3"/>
    <w:rsid w:val="38892579"/>
    <w:rsid w:val="388C36FB"/>
    <w:rsid w:val="38997BC6"/>
    <w:rsid w:val="389D0BB3"/>
    <w:rsid w:val="38A722E3"/>
    <w:rsid w:val="38A87E0A"/>
    <w:rsid w:val="38B44A00"/>
    <w:rsid w:val="38B779C2"/>
    <w:rsid w:val="38F1355F"/>
    <w:rsid w:val="38F82B3F"/>
    <w:rsid w:val="39184F8F"/>
    <w:rsid w:val="39227BBC"/>
    <w:rsid w:val="39487705"/>
    <w:rsid w:val="39675757"/>
    <w:rsid w:val="396F26D5"/>
    <w:rsid w:val="3986639D"/>
    <w:rsid w:val="39A405D1"/>
    <w:rsid w:val="39B15EFE"/>
    <w:rsid w:val="39B74BDE"/>
    <w:rsid w:val="39D2320A"/>
    <w:rsid w:val="39FE23D7"/>
    <w:rsid w:val="3A06128C"/>
    <w:rsid w:val="3A0B68A2"/>
    <w:rsid w:val="3A0D2667"/>
    <w:rsid w:val="3A1A0893"/>
    <w:rsid w:val="3A2737D5"/>
    <w:rsid w:val="3A7461F5"/>
    <w:rsid w:val="3A816B64"/>
    <w:rsid w:val="3ABB3E24"/>
    <w:rsid w:val="3AD273C0"/>
    <w:rsid w:val="3AE07D2F"/>
    <w:rsid w:val="3AF6248C"/>
    <w:rsid w:val="3AFC57B7"/>
    <w:rsid w:val="3B3B6D13"/>
    <w:rsid w:val="3B800BCA"/>
    <w:rsid w:val="3B871F58"/>
    <w:rsid w:val="3B96663F"/>
    <w:rsid w:val="3BFC46F4"/>
    <w:rsid w:val="3C1A101E"/>
    <w:rsid w:val="3C1B0792"/>
    <w:rsid w:val="3C502C92"/>
    <w:rsid w:val="3C5462DE"/>
    <w:rsid w:val="3C5C1637"/>
    <w:rsid w:val="3C624C9C"/>
    <w:rsid w:val="3C7921E9"/>
    <w:rsid w:val="3C9101D7"/>
    <w:rsid w:val="3C990195"/>
    <w:rsid w:val="3CA60B04"/>
    <w:rsid w:val="3CD8352B"/>
    <w:rsid w:val="3CED228F"/>
    <w:rsid w:val="3D1912D6"/>
    <w:rsid w:val="3D2F4655"/>
    <w:rsid w:val="3D7A487B"/>
    <w:rsid w:val="3D85696B"/>
    <w:rsid w:val="3D9170BE"/>
    <w:rsid w:val="3DBB413B"/>
    <w:rsid w:val="3DDC47DD"/>
    <w:rsid w:val="3DF00289"/>
    <w:rsid w:val="3E285C74"/>
    <w:rsid w:val="3EA45A25"/>
    <w:rsid w:val="3F31011D"/>
    <w:rsid w:val="3F53046B"/>
    <w:rsid w:val="3FB452E6"/>
    <w:rsid w:val="3FB84DD6"/>
    <w:rsid w:val="3FF1653A"/>
    <w:rsid w:val="402204A1"/>
    <w:rsid w:val="402D7572"/>
    <w:rsid w:val="40741F5E"/>
    <w:rsid w:val="40780A59"/>
    <w:rsid w:val="40970E8F"/>
    <w:rsid w:val="40A95969"/>
    <w:rsid w:val="40BF3F42"/>
    <w:rsid w:val="418A27A2"/>
    <w:rsid w:val="41AA69A0"/>
    <w:rsid w:val="41AD023F"/>
    <w:rsid w:val="41FD4D22"/>
    <w:rsid w:val="42312C1E"/>
    <w:rsid w:val="42663FE8"/>
    <w:rsid w:val="426B6130"/>
    <w:rsid w:val="42723962"/>
    <w:rsid w:val="42784CF1"/>
    <w:rsid w:val="42883880"/>
    <w:rsid w:val="428E74E1"/>
    <w:rsid w:val="42984A4B"/>
    <w:rsid w:val="42B715AB"/>
    <w:rsid w:val="42E61C5A"/>
    <w:rsid w:val="430622FC"/>
    <w:rsid w:val="430A1DED"/>
    <w:rsid w:val="43324E9F"/>
    <w:rsid w:val="434150E2"/>
    <w:rsid w:val="434D7F2B"/>
    <w:rsid w:val="43803E5D"/>
    <w:rsid w:val="438C286B"/>
    <w:rsid w:val="439D67BD"/>
    <w:rsid w:val="43D47E66"/>
    <w:rsid w:val="43E268C5"/>
    <w:rsid w:val="4404683C"/>
    <w:rsid w:val="441B4B8B"/>
    <w:rsid w:val="443D7A34"/>
    <w:rsid w:val="447A4D50"/>
    <w:rsid w:val="44835510"/>
    <w:rsid w:val="448B5623"/>
    <w:rsid w:val="448F59F5"/>
    <w:rsid w:val="44A818BD"/>
    <w:rsid w:val="44D02189"/>
    <w:rsid w:val="44D04970"/>
    <w:rsid w:val="44F77811"/>
    <w:rsid w:val="45124F88"/>
    <w:rsid w:val="4517434D"/>
    <w:rsid w:val="451C5E07"/>
    <w:rsid w:val="454A2974"/>
    <w:rsid w:val="46146ADE"/>
    <w:rsid w:val="4616442F"/>
    <w:rsid w:val="463902F3"/>
    <w:rsid w:val="464473C4"/>
    <w:rsid w:val="46492C2C"/>
    <w:rsid w:val="46603AD2"/>
    <w:rsid w:val="4676240A"/>
    <w:rsid w:val="46827EEC"/>
    <w:rsid w:val="46893028"/>
    <w:rsid w:val="46B75DE7"/>
    <w:rsid w:val="46E841F3"/>
    <w:rsid w:val="475F022D"/>
    <w:rsid w:val="47613FA5"/>
    <w:rsid w:val="477C493B"/>
    <w:rsid w:val="477E4F97"/>
    <w:rsid w:val="47AF2F63"/>
    <w:rsid w:val="47B403F3"/>
    <w:rsid w:val="47E250E6"/>
    <w:rsid w:val="47F92430"/>
    <w:rsid w:val="48082673"/>
    <w:rsid w:val="48117779"/>
    <w:rsid w:val="48515DC8"/>
    <w:rsid w:val="4856407A"/>
    <w:rsid w:val="48671147"/>
    <w:rsid w:val="487F0B87"/>
    <w:rsid w:val="48952158"/>
    <w:rsid w:val="48C447EC"/>
    <w:rsid w:val="48C7608A"/>
    <w:rsid w:val="48F069B3"/>
    <w:rsid w:val="4929464F"/>
    <w:rsid w:val="492B486B"/>
    <w:rsid w:val="493C6A78"/>
    <w:rsid w:val="496B4C67"/>
    <w:rsid w:val="49746212"/>
    <w:rsid w:val="497A75A0"/>
    <w:rsid w:val="49920446"/>
    <w:rsid w:val="499441BE"/>
    <w:rsid w:val="49944E39"/>
    <w:rsid w:val="49B83D5B"/>
    <w:rsid w:val="49BB5BEF"/>
    <w:rsid w:val="49D547D7"/>
    <w:rsid w:val="49FB423D"/>
    <w:rsid w:val="4A394D65"/>
    <w:rsid w:val="4AA20B5D"/>
    <w:rsid w:val="4ABD7744"/>
    <w:rsid w:val="4AFF7D5D"/>
    <w:rsid w:val="4B0709C0"/>
    <w:rsid w:val="4B0D00CE"/>
    <w:rsid w:val="4B0F7A89"/>
    <w:rsid w:val="4B2E23F0"/>
    <w:rsid w:val="4B3B5542"/>
    <w:rsid w:val="4BA17066"/>
    <w:rsid w:val="4BD27220"/>
    <w:rsid w:val="4BDA4326"/>
    <w:rsid w:val="4BEB208F"/>
    <w:rsid w:val="4C2D08FA"/>
    <w:rsid w:val="4C33142E"/>
    <w:rsid w:val="4C3457E4"/>
    <w:rsid w:val="4C417F01"/>
    <w:rsid w:val="4C651E42"/>
    <w:rsid w:val="4C6C31D0"/>
    <w:rsid w:val="4C9E35A6"/>
    <w:rsid w:val="4CCB437C"/>
    <w:rsid w:val="4CDB0356"/>
    <w:rsid w:val="4CDB6BA9"/>
    <w:rsid w:val="4CE74F4D"/>
    <w:rsid w:val="4D0C49B3"/>
    <w:rsid w:val="4D687C0F"/>
    <w:rsid w:val="4D693BB4"/>
    <w:rsid w:val="4D891B60"/>
    <w:rsid w:val="4DB27309"/>
    <w:rsid w:val="4DB311C4"/>
    <w:rsid w:val="4E0833CC"/>
    <w:rsid w:val="4E2E44B5"/>
    <w:rsid w:val="4E656129"/>
    <w:rsid w:val="4E920EE8"/>
    <w:rsid w:val="4EDD6607"/>
    <w:rsid w:val="4F4F2935"/>
    <w:rsid w:val="4F5D5052"/>
    <w:rsid w:val="4FFC25DB"/>
    <w:rsid w:val="50013FD8"/>
    <w:rsid w:val="50067498"/>
    <w:rsid w:val="500D49E0"/>
    <w:rsid w:val="50285660"/>
    <w:rsid w:val="503B1382"/>
    <w:rsid w:val="50940F47"/>
    <w:rsid w:val="50B2284A"/>
    <w:rsid w:val="50C170D0"/>
    <w:rsid w:val="50D41344"/>
    <w:rsid w:val="50E61077"/>
    <w:rsid w:val="50FB2D75"/>
    <w:rsid w:val="51181B78"/>
    <w:rsid w:val="515D3A2F"/>
    <w:rsid w:val="51705511"/>
    <w:rsid w:val="517B4E23"/>
    <w:rsid w:val="51825244"/>
    <w:rsid w:val="51826FF2"/>
    <w:rsid w:val="518B234A"/>
    <w:rsid w:val="520914C1"/>
    <w:rsid w:val="525C3CE7"/>
    <w:rsid w:val="52734B8D"/>
    <w:rsid w:val="52C5188C"/>
    <w:rsid w:val="52F82D96"/>
    <w:rsid w:val="534C3D5B"/>
    <w:rsid w:val="538E1C7E"/>
    <w:rsid w:val="53A5346C"/>
    <w:rsid w:val="53A771E4"/>
    <w:rsid w:val="53B042EA"/>
    <w:rsid w:val="53C54D15"/>
    <w:rsid w:val="53EC4BF7"/>
    <w:rsid w:val="541F4FCC"/>
    <w:rsid w:val="542B3971"/>
    <w:rsid w:val="544C4768"/>
    <w:rsid w:val="544D1B39"/>
    <w:rsid w:val="54585F58"/>
    <w:rsid w:val="547B4EA9"/>
    <w:rsid w:val="547F3CBD"/>
    <w:rsid w:val="54BC0A6D"/>
    <w:rsid w:val="54C33BA9"/>
    <w:rsid w:val="550F7B55"/>
    <w:rsid w:val="55122FD8"/>
    <w:rsid w:val="555B2034"/>
    <w:rsid w:val="555F1BC3"/>
    <w:rsid w:val="556752C9"/>
    <w:rsid w:val="556D4B93"/>
    <w:rsid w:val="556E7FB9"/>
    <w:rsid w:val="556F1F83"/>
    <w:rsid w:val="558B76CD"/>
    <w:rsid w:val="55926D29"/>
    <w:rsid w:val="55A90FF1"/>
    <w:rsid w:val="55AE4859"/>
    <w:rsid w:val="55BB0D24"/>
    <w:rsid w:val="55C263B9"/>
    <w:rsid w:val="55FD133D"/>
    <w:rsid w:val="561D19DF"/>
    <w:rsid w:val="563F1955"/>
    <w:rsid w:val="56925F29"/>
    <w:rsid w:val="5697709C"/>
    <w:rsid w:val="56AB0D99"/>
    <w:rsid w:val="56B55774"/>
    <w:rsid w:val="56BF4844"/>
    <w:rsid w:val="56EB5639"/>
    <w:rsid w:val="56F95FA8"/>
    <w:rsid w:val="57144B90"/>
    <w:rsid w:val="57572CCF"/>
    <w:rsid w:val="575E5E0B"/>
    <w:rsid w:val="579E08FE"/>
    <w:rsid w:val="57AE0B41"/>
    <w:rsid w:val="57BF2D4E"/>
    <w:rsid w:val="57C77E54"/>
    <w:rsid w:val="57FF5D84"/>
    <w:rsid w:val="5814296E"/>
    <w:rsid w:val="58324E4B"/>
    <w:rsid w:val="586A4106"/>
    <w:rsid w:val="58705DF6"/>
    <w:rsid w:val="58A65CBC"/>
    <w:rsid w:val="58C85C32"/>
    <w:rsid w:val="58CB74D0"/>
    <w:rsid w:val="58D971B2"/>
    <w:rsid w:val="58E53EC8"/>
    <w:rsid w:val="59101387"/>
    <w:rsid w:val="59260BAB"/>
    <w:rsid w:val="592F5CB1"/>
    <w:rsid w:val="597B2CA5"/>
    <w:rsid w:val="59853B23"/>
    <w:rsid w:val="599B1268"/>
    <w:rsid w:val="59AD5BB6"/>
    <w:rsid w:val="59D6437F"/>
    <w:rsid w:val="59E766FB"/>
    <w:rsid w:val="59F17733"/>
    <w:rsid w:val="59FB3737"/>
    <w:rsid w:val="5A1629CD"/>
    <w:rsid w:val="5A3966BC"/>
    <w:rsid w:val="5A7871E4"/>
    <w:rsid w:val="5A7C4F26"/>
    <w:rsid w:val="5A9A53AC"/>
    <w:rsid w:val="5AF2460E"/>
    <w:rsid w:val="5AF727FF"/>
    <w:rsid w:val="5B022F52"/>
    <w:rsid w:val="5B3C6463"/>
    <w:rsid w:val="5B455E49"/>
    <w:rsid w:val="5B523ED9"/>
    <w:rsid w:val="5B61411C"/>
    <w:rsid w:val="5BA01302"/>
    <w:rsid w:val="5C003935"/>
    <w:rsid w:val="5C191B77"/>
    <w:rsid w:val="5C1B251D"/>
    <w:rsid w:val="5C381321"/>
    <w:rsid w:val="5C384E7D"/>
    <w:rsid w:val="5C3F2EED"/>
    <w:rsid w:val="5C735EB5"/>
    <w:rsid w:val="5C8968EE"/>
    <w:rsid w:val="5CE24DE9"/>
    <w:rsid w:val="5CEB6393"/>
    <w:rsid w:val="5CED6182"/>
    <w:rsid w:val="5CF62206"/>
    <w:rsid w:val="5CFA65D6"/>
    <w:rsid w:val="5D777C27"/>
    <w:rsid w:val="5DB46785"/>
    <w:rsid w:val="5DD5494D"/>
    <w:rsid w:val="5E135BA1"/>
    <w:rsid w:val="5E420235"/>
    <w:rsid w:val="5E5403CF"/>
    <w:rsid w:val="5E554891"/>
    <w:rsid w:val="5E7423B8"/>
    <w:rsid w:val="5E960581"/>
    <w:rsid w:val="5E9D36BD"/>
    <w:rsid w:val="5EA20CD3"/>
    <w:rsid w:val="5EB24435"/>
    <w:rsid w:val="5F0279C4"/>
    <w:rsid w:val="5F1C412F"/>
    <w:rsid w:val="5F204545"/>
    <w:rsid w:val="5F2711D9"/>
    <w:rsid w:val="5F36141C"/>
    <w:rsid w:val="5F596331"/>
    <w:rsid w:val="5F5D4BFA"/>
    <w:rsid w:val="5F8B3CA3"/>
    <w:rsid w:val="5F93686E"/>
    <w:rsid w:val="5FA42829"/>
    <w:rsid w:val="5FEF39BE"/>
    <w:rsid w:val="6000326B"/>
    <w:rsid w:val="606C1599"/>
    <w:rsid w:val="60777DFE"/>
    <w:rsid w:val="607C3637"/>
    <w:rsid w:val="608C39E9"/>
    <w:rsid w:val="60947504"/>
    <w:rsid w:val="609B3C2C"/>
    <w:rsid w:val="60A873B0"/>
    <w:rsid w:val="60B151FE"/>
    <w:rsid w:val="60C767CF"/>
    <w:rsid w:val="610C68D8"/>
    <w:rsid w:val="61186BC7"/>
    <w:rsid w:val="611B6B1B"/>
    <w:rsid w:val="61395C63"/>
    <w:rsid w:val="613F2026"/>
    <w:rsid w:val="6142679E"/>
    <w:rsid w:val="617A5F38"/>
    <w:rsid w:val="61A82AA5"/>
    <w:rsid w:val="61BD3266"/>
    <w:rsid w:val="61D218D0"/>
    <w:rsid w:val="626B0E09"/>
    <w:rsid w:val="628C7CD0"/>
    <w:rsid w:val="62946B85"/>
    <w:rsid w:val="62D36206"/>
    <w:rsid w:val="630D370C"/>
    <w:rsid w:val="631B2E02"/>
    <w:rsid w:val="6356208C"/>
    <w:rsid w:val="63716633"/>
    <w:rsid w:val="63B3598D"/>
    <w:rsid w:val="63CD05A1"/>
    <w:rsid w:val="63D63E91"/>
    <w:rsid w:val="63ED56D7"/>
    <w:rsid w:val="641461CF"/>
    <w:rsid w:val="64234664"/>
    <w:rsid w:val="64586600"/>
    <w:rsid w:val="64833355"/>
    <w:rsid w:val="648570CD"/>
    <w:rsid w:val="64923598"/>
    <w:rsid w:val="64C5395D"/>
    <w:rsid w:val="653F727C"/>
    <w:rsid w:val="654B14AA"/>
    <w:rsid w:val="658B0713"/>
    <w:rsid w:val="65905D2A"/>
    <w:rsid w:val="65B01F28"/>
    <w:rsid w:val="65B67155"/>
    <w:rsid w:val="65B85280"/>
    <w:rsid w:val="65D04378"/>
    <w:rsid w:val="65D4276C"/>
    <w:rsid w:val="65DC2D1D"/>
    <w:rsid w:val="65DF280D"/>
    <w:rsid w:val="660F30F2"/>
    <w:rsid w:val="661C136B"/>
    <w:rsid w:val="661C67E7"/>
    <w:rsid w:val="66201E17"/>
    <w:rsid w:val="663761A5"/>
    <w:rsid w:val="66742F55"/>
    <w:rsid w:val="667747F4"/>
    <w:rsid w:val="66A23F66"/>
    <w:rsid w:val="66A852F5"/>
    <w:rsid w:val="66AF0431"/>
    <w:rsid w:val="66E77BCB"/>
    <w:rsid w:val="67077D86"/>
    <w:rsid w:val="670C7632"/>
    <w:rsid w:val="67395F4D"/>
    <w:rsid w:val="677A4699"/>
    <w:rsid w:val="678E4A8C"/>
    <w:rsid w:val="6796339F"/>
    <w:rsid w:val="679A68E7"/>
    <w:rsid w:val="67B8418F"/>
    <w:rsid w:val="67E97973"/>
    <w:rsid w:val="67EE0AE5"/>
    <w:rsid w:val="6852376A"/>
    <w:rsid w:val="685F3791"/>
    <w:rsid w:val="686B65DA"/>
    <w:rsid w:val="689478DF"/>
    <w:rsid w:val="68A45648"/>
    <w:rsid w:val="68C61A62"/>
    <w:rsid w:val="68C857DA"/>
    <w:rsid w:val="68D05ED0"/>
    <w:rsid w:val="69026CAA"/>
    <w:rsid w:val="6938470E"/>
    <w:rsid w:val="69A94EBA"/>
    <w:rsid w:val="69B61AD7"/>
    <w:rsid w:val="69CC12FA"/>
    <w:rsid w:val="6A2B6021"/>
    <w:rsid w:val="6A4B0471"/>
    <w:rsid w:val="6A5D0B1D"/>
    <w:rsid w:val="6A7A2B04"/>
    <w:rsid w:val="6A927E4E"/>
    <w:rsid w:val="6AC81AC2"/>
    <w:rsid w:val="6AD20B92"/>
    <w:rsid w:val="6ADF6E0B"/>
    <w:rsid w:val="6AF723A7"/>
    <w:rsid w:val="6B0B69E8"/>
    <w:rsid w:val="6B286A04"/>
    <w:rsid w:val="6B486391"/>
    <w:rsid w:val="6B6712DB"/>
    <w:rsid w:val="6BBD714D"/>
    <w:rsid w:val="6BBF1117"/>
    <w:rsid w:val="6BCE4EB6"/>
    <w:rsid w:val="6BDD334B"/>
    <w:rsid w:val="6BE566A3"/>
    <w:rsid w:val="6BEE3329"/>
    <w:rsid w:val="6C494631"/>
    <w:rsid w:val="6C7930E8"/>
    <w:rsid w:val="6C955A3E"/>
    <w:rsid w:val="6CB5251A"/>
    <w:rsid w:val="6CC45353"/>
    <w:rsid w:val="6CC87B57"/>
    <w:rsid w:val="6CDE4879"/>
    <w:rsid w:val="6CED3A62"/>
    <w:rsid w:val="6CF546C4"/>
    <w:rsid w:val="6D2D0302"/>
    <w:rsid w:val="6D365409"/>
    <w:rsid w:val="6D6F4477"/>
    <w:rsid w:val="6D8D2B4F"/>
    <w:rsid w:val="6DCB0253"/>
    <w:rsid w:val="6DE76703"/>
    <w:rsid w:val="6E0E5A3E"/>
    <w:rsid w:val="6E1A0886"/>
    <w:rsid w:val="6E1C16C2"/>
    <w:rsid w:val="6E7855AD"/>
    <w:rsid w:val="6F2F210F"/>
    <w:rsid w:val="6F9208F0"/>
    <w:rsid w:val="6FA32AFD"/>
    <w:rsid w:val="6FEF5D43"/>
    <w:rsid w:val="6FFD3FBC"/>
    <w:rsid w:val="70052E70"/>
    <w:rsid w:val="7016507D"/>
    <w:rsid w:val="703F09D9"/>
    <w:rsid w:val="70691651"/>
    <w:rsid w:val="707324D0"/>
    <w:rsid w:val="70EC042A"/>
    <w:rsid w:val="70FA674D"/>
    <w:rsid w:val="710D46D2"/>
    <w:rsid w:val="714D4ACF"/>
    <w:rsid w:val="71B0505E"/>
    <w:rsid w:val="71CD20B4"/>
    <w:rsid w:val="72031631"/>
    <w:rsid w:val="72181581"/>
    <w:rsid w:val="72312624"/>
    <w:rsid w:val="72312642"/>
    <w:rsid w:val="724539F8"/>
    <w:rsid w:val="724759C2"/>
    <w:rsid w:val="72676064"/>
    <w:rsid w:val="72952BD1"/>
    <w:rsid w:val="72A03324"/>
    <w:rsid w:val="72A924BB"/>
    <w:rsid w:val="72BA43E6"/>
    <w:rsid w:val="72C25048"/>
    <w:rsid w:val="72C74D55"/>
    <w:rsid w:val="72D336FA"/>
    <w:rsid w:val="72EC6569"/>
    <w:rsid w:val="73010267"/>
    <w:rsid w:val="732D4BB8"/>
    <w:rsid w:val="73781BAB"/>
    <w:rsid w:val="737F118B"/>
    <w:rsid w:val="739E5AB6"/>
    <w:rsid w:val="73AA445A"/>
    <w:rsid w:val="73E3171A"/>
    <w:rsid w:val="73E35E45"/>
    <w:rsid w:val="74145D78"/>
    <w:rsid w:val="74474627"/>
    <w:rsid w:val="74561EEC"/>
    <w:rsid w:val="747C0203"/>
    <w:rsid w:val="74842EFD"/>
    <w:rsid w:val="74C00747"/>
    <w:rsid w:val="74EA0887"/>
    <w:rsid w:val="74F80B83"/>
    <w:rsid w:val="75387844"/>
    <w:rsid w:val="753B10E2"/>
    <w:rsid w:val="754461E9"/>
    <w:rsid w:val="75556648"/>
    <w:rsid w:val="75933D5A"/>
    <w:rsid w:val="759C6025"/>
    <w:rsid w:val="75A650F5"/>
    <w:rsid w:val="75CF01A8"/>
    <w:rsid w:val="75FE6CDF"/>
    <w:rsid w:val="76294D5D"/>
    <w:rsid w:val="763E2968"/>
    <w:rsid w:val="76771046"/>
    <w:rsid w:val="76C84BF7"/>
    <w:rsid w:val="76D50550"/>
    <w:rsid w:val="76E41A31"/>
    <w:rsid w:val="772F044F"/>
    <w:rsid w:val="77324D59"/>
    <w:rsid w:val="777C7EBC"/>
    <w:rsid w:val="77951963"/>
    <w:rsid w:val="77DE2925"/>
    <w:rsid w:val="77E93077"/>
    <w:rsid w:val="780E4529"/>
    <w:rsid w:val="781504EF"/>
    <w:rsid w:val="783A06B1"/>
    <w:rsid w:val="78435456"/>
    <w:rsid w:val="7862462D"/>
    <w:rsid w:val="78E71CAD"/>
    <w:rsid w:val="791365FE"/>
    <w:rsid w:val="792E168A"/>
    <w:rsid w:val="79312F28"/>
    <w:rsid w:val="79442C5B"/>
    <w:rsid w:val="79D24A65"/>
    <w:rsid w:val="79D42231"/>
    <w:rsid w:val="7A95791F"/>
    <w:rsid w:val="7A9F2364"/>
    <w:rsid w:val="7AAF0711"/>
    <w:rsid w:val="7ABC7208"/>
    <w:rsid w:val="7ACD0A2E"/>
    <w:rsid w:val="7B2368A0"/>
    <w:rsid w:val="7B3B37AA"/>
    <w:rsid w:val="7B476A33"/>
    <w:rsid w:val="7B75534E"/>
    <w:rsid w:val="7B9652C4"/>
    <w:rsid w:val="7BBF481B"/>
    <w:rsid w:val="7BC63DFB"/>
    <w:rsid w:val="7BCE1027"/>
    <w:rsid w:val="7BFD3595"/>
    <w:rsid w:val="7C492337"/>
    <w:rsid w:val="7C743857"/>
    <w:rsid w:val="7CAF4890"/>
    <w:rsid w:val="7CB441DC"/>
    <w:rsid w:val="7CEA1D6C"/>
    <w:rsid w:val="7CF36E72"/>
    <w:rsid w:val="7D0A0BA4"/>
    <w:rsid w:val="7D4F0CB3"/>
    <w:rsid w:val="7D7653AD"/>
    <w:rsid w:val="7DB87774"/>
    <w:rsid w:val="7DDD542C"/>
    <w:rsid w:val="7DE62533"/>
    <w:rsid w:val="7DE642E1"/>
    <w:rsid w:val="7DFA7D8C"/>
    <w:rsid w:val="7E063324"/>
    <w:rsid w:val="7E3A462D"/>
    <w:rsid w:val="7E4436FD"/>
    <w:rsid w:val="7E660E63"/>
    <w:rsid w:val="7E8F4979"/>
    <w:rsid w:val="7EBE525E"/>
    <w:rsid w:val="7EDC7492"/>
    <w:rsid w:val="7F265C56"/>
    <w:rsid w:val="7F280929"/>
    <w:rsid w:val="7F2C666B"/>
    <w:rsid w:val="7F475253"/>
    <w:rsid w:val="7F736048"/>
    <w:rsid w:val="7FA501CC"/>
    <w:rsid w:val="7FA77AA0"/>
    <w:rsid w:val="7FC93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6"/>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8"/>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3"/>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4">
    <w:name w:val="Default Paragraph Font"/>
    <w:autoRedefine/>
    <w:semiHidden/>
    <w:qFormat/>
    <w:uiPriority w:val="0"/>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annotation text"/>
    <w:basedOn w:val="1"/>
    <w:link w:val="45"/>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styleId="9">
    <w:name w:val="Body Text First Indent"/>
    <w:basedOn w:val="8"/>
    <w:autoRedefine/>
    <w:qFormat/>
    <w:uiPriority w:val="0"/>
    <w:pPr>
      <w:ind w:firstLine="420" w:firstLineChars="100"/>
    </w:pPr>
  </w:style>
  <w:style w:type="paragraph" w:styleId="10">
    <w:name w:val="Body Text Indent"/>
    <w:basedOn w:val="1"/>
    <w:autoRedefine/>
    <w:semiHidden/>
    <w:unhideWhenUsed/>
    <w:qFormat/>
    <w:uiPriority w:val="0"/>
    <w:pPr>
      <w:spacing w:after="120"/>
      <w:ind w:left="420" w:leftChars="200"/>
    </w:pPr>
  </w:style>
  <w:style w:type="paragraph" w:styleId="11">
    <w:name w:val="toc 3"/>
    <w:basedOn w:val="1"/>
    <w:next w:val="1"/>
    <w:autoRedefine/>
    <w:qFormat/>
    <w:uiPriority w:val="0"/>
    <w:pPr>
      <w:ind w:left="840" w:leftChars="400"/>
    </w:pPr>
  </w:style>
  <w:style w:type="paragraph" w:styleId="12">
    <w:name w:val="Plain Text"/>
    <w:basedOn w:val="1"/>
    <w:link w:val="34"/>
    <w:autoRedefine/>
    <w:qFormat/>
    <w:uiPriority w:val="0"/>
    <w:rPr>
      <w:rFonts w:ascii="宋体" w:hAnsi="Courier New"/>
    </w:rPr>
  </w:style>
  <w:style w:type="paragraph" w:styleId="13">
    <w:name w:val="Date"/>
    <w:basedOn w:val="1"/>
    <w:next w:val="1"/>
    <w:link w:val="41"/>
    <w:autoRedefine/>
    <w:qFormat/>
    <w:uiPriority w:val="0"/>
    <w:pPr>
      <w:ind w:left="100" w:leftChars="2500"/>
    </w:pPr>
  </w:style>
  <w:style w:type="paragraph" w:styleId="14">
    <w:name w:val="Balloon Text"/>
    <w:basedOn w:val="1"/>
    <w:link w:val="28"/>
    <w:autoRedefine/>
    <w:qFormat/>
    <w:uiPriority w:val="0"/>
    <w:rPr>
      <w:sz w:val="18"/>
    </w:rPr>
  </w:style>
  <w:style w:type="paragraph" w:styleId="15">
    <w:name w:val="footer"/>
    <w:basedOn w:val="1"/>
    <w:link w:val="33"/>
    <w:autoRedefine/>
    <w:qFormat/>
    <w:uiPriority w:val="0"/>
    <w:pPr>
      <w:tabs>
        <w:tab w:val="center" w:pos="4153"/>
        <w:tab w:val="right" w:pos="8306"/>
      </w:tabs>
      <w:snapToGrid w:val="0"/>
      <w:jc w:val="left"/>
    </w:pPr>
    <w:rPr>
      <w:sz w:val="18"/>
    </w:rPr>
  </w:style>
  <w:style w:type="paragraph" w:styleId="16">
    <w:name w:val="envelope return"/>
    <w:basedOn w:val="1"/>
    <w:unhideWhenUsed/>
    <w:qFormat/>
    <w:uiPriority w:val="99"/>
    <w:pPr>
      <w:snapToGrid w:val="0"/>
    </w:pPr>
    <w:rPr>
      <w:rFonts w:ascii="Arial" w:hAnsi="Arial"/>
    </w:rPr>
  </w:style>
  <w:style w:type="paragraph" w:styleId="17">
    <w:name w:val="header"/>
    <w:basedOn w:val="1"/>
    <w:link w:val="3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autoRedefine/>
    <w:qFormat/>
    <w:uiPriority w:val="0"/>
  </w:style>
  <w:style w:type="paragraph" w:styleId="19">
    <w:name w:val="toc 2"/>
    <w:basedOn w:val="1"/>
    <w:next w:val="1"/>
    <w:autoRedefine/>
    <w:qFormat/>
    <w:uiPriority w:val="0"/>
    <w:pPr>
      <w:ind w:left="420" w:leftChars="200"/>
    </w:pPr>
  </w:style>
  <w:style w:type="paragraph" w:styleId="20">
    <w:name w:val="index 1"/>
    <w:basedOn w:val="1"/>
    <w:next w:val="1"/>
    <w:autoRedefine/>
    <w:qFormat/>
    <w:uiPriority w:val="0"/>
  </w:style>
  <w:style w:type="paragraph" w:styleId="21">
    <w:name w:val="Body Text First Indent 2"/>
    <w:basedOn w:val="10"/>
    <w:autoRedefine/>
    <w:semiHidden/>
    <w:unhideWhenUsed/>
    <w:qFormat/>
    <w:uiPriority w:val="99"/>
    <w:pPr>
      <w:ind w:firstLine="420" w:firstLineChars="200"/>
    </w:pPr>
  </w:style>
  <w:style w:type="table" w:styleId="23">
    <w:name w:val="Table Grid"/>
    <w:basedOn w:val="22"/>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Emphasis"/>
    <w:basedOn w:val="24"/>
    <w:autoRedefine/>
    <w:qFormat/>
    <w:uiPriority w:val="0"/>
    <w:rPr>
      <w:i/>
    </w:rPr>
  </w:style>
  <w:style w:type="character" w:styleId="27">
    <w:name w:val="Hyperlink"/>
    <w:basedOn w:val="24"/>
    <w:autoRedefine/>
    <w:qFormat/>
    <w:uiPriority w:val="0"/>
    <w:rPr>
      <w:color w:val="0000FF"/>
      <w:u w:val="single"/>
    </w:rPr>
  </w:style>
  <w:style w:type="character" w:customStyle="1" w:styleId="28">
    <w:name w:val="批注框文本 字符"/>
    <w:link w:val="14"/>
    <w:autoRedefine/>
    <w:semiHidden/>
    <w:qFormat/>
    <w:uiPriority w:val="99"/>
    <w:rPr>
      <w:sz w:val="18"/>
    </w:rPr>
  </w:style>
  <w:style w:type="paragraph" w:customStyle="1" w:styleId="29">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1">
    <w:name w:val="D&amp;L"/>
    <w:basedOn w:val="17"/>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2">
    <w:name w:val="页眉 字符"/>
    <w:link w:val="17"/>
    <w:autoRedefine/>
    <w:qFormat/>
    <w:uiPriority w:val="0"/>
    <w:rPr>
      <w:sz w:val="18"/>
    </w:rPr>
  </w:style>
  <w:style w:type="character" w:customStyle="1" w:styleId="33">
    <w:name w:val="页脚 字符"/>
    <w:link w:val="15"/>
    <w:autoRedefine/>
    <w:qFormat/>
    <w:uiPriority w:val="99"/>
    <w:rPr>
      <w:sz w:val="18"/>
    </w:rPr>
  </w:style>
  <w:style w:type="character" w:customStyle="1" w:styleId="34">
    <w:name w:val="纯文本 字符"/>
    <w:link w:val="12"/>
    <w:autoRedefine/>
    <w:qFormat/>
    <w:uiPriority w:val="0"/>
    <w:rPr>
      <w:rFonts w:ascii="宋体" w:hAnsi="Courier New"/>
    </w:rPr>
  </w:style>
  <w:style w:type="character" w:customStyle="1" w:styleId="35">
    <w:name w:val="纯文本 字符1"/>
    <w:basedOn w:val="24"/>
    <w:autoRedefine/>
    <w:semiHidden/>
    <w:qFormat/>
    <w:uiPriority w:val="99"/>
    <w:rPr>
      <w:rFonts w:hAnsi="Courier New" w:cs="Courier New" w:asciiTheme="minorEastAsia"/>
      <w:szCs w:val="20"/>
    </w:rPr>
  </w:style>
  <w:style w:type="character" w:customStyle="1" w:styleId="36">
    <w:name w:val="未处理的提及1"/>
    <w:basedOn w:val="24"/>
    <w:autoRedefine/>
    <w:semiHidden/>
    <w:unhideWhenUsed/>
    <w:qFormat/>
    <w:uiPriority w:val="99"/>
    <w:rPr>
      <w:color w:val="605E5C"/>
      <w:shd w:val="clear" w:color="auto" w:fill="E1DFDD"/>
    </w:rPr>
  </w:style>
  <w:style w:type="paragraph" w:styleId="37">
    <w:name w:val="List Paragraph"/>
    <w:basedOn w:val="1"/>
    <w:autoRedefine/>
    <w:qFormat/>
    <w:uiPriority w:val="34"/>
    <w:pPr>
      <w:ind w:firstLine="420" w:firstLineChars="200"/>
    </w:pPr>
  </w:style>
  <w:style w:type="paragraph" w:customStyle="1" w:styleId="38">
    <w:name w:val="Char Char Char Char Char Char Char1 Char"/>
    <w:basedOn w:val="1"/>
    <w:autoRedefine/>
    <w:qFormat/>
    <w:uiPriority w:val="0"/>
    <w:rPr>
      <w:rFonts w:ascii="Arial" w:hAnsi="Arial" w:eastAsia="宋体" w:cs="Arial"/>
      <w:sz w:val="24"/>
    </w:rPr>
  </w:style>
  <w:style w:type="table" w:customStyle="1" w:styleId="39">
    <w:name w:val="网格表 1 浅色1"/>
    <w:basedOn w:val="22"/>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0">
    <w:name w:val="日期 字符"/>
    <w:basedOn w:val="24"/>
    <w:autoRedefine/>
    <w:semiHidden/>
    <w:qFormat/>
    <w:uiPriority w:val="99"/>
    <w:rPr>
      <w:rFonts w:ascii="@仿宋_GB2312" w:hAnsi="@仿宋_GB2312" w:eastAsia="@仿宋_GB2312" w:cs="@仿宋_GB2312"/>
      <w:szCs w:val="20"/>
    </w:rPr>
  </w:style>
  <w:style w:type="character" w:customStyle="1" w:styleId="41">
    <w:name w:val="日期 字符1"/>
    <w:link w:val="13"/>
    <w:autoRedefine/>
    <w:qFormat/>
    <w:uiPriority w:val="0"/>
  </w:style>
  <w:style w:type="character" w:customStyle="1" w:styleId="42">
    <w:name w:val="纯文本 Char1"/>
    <w:link w:val="43"/>
    <w:autoRedefine/>
    <w:qFormat/>
    <w:locked/>
    <w:uiPriority w:val="0"/>
    <w:rPr>
      <w:rFonts w:ascii="Arial" w:hAnsi="Arial" w:eastAsia="Arial"/>
      <w:kern w:val="2"/>
      <w:sz w:val="21"/>
      <w:lang w:val="en-US" w:eastAsia="zh-CN" w:bidi="ar-SA"/>
    </w:rPr>
  </w:style>
  <w:style w:type="paragraph" w:customStyle="1" w:styleId="43">
    <w:name w:val="纯文本1"/>
    <w:basedOn w:val="1"/>
    <w:link w:val="42"/>
    <w:autoRedefine/>
    <w:qFormat/>
    <w:uiPriority w:val="0"/>
    <w:rPr>
      <w:rFonts w:ascii="Arial" w:hAnsi="Arial" w:eastAsia="Arial" w:cstheme="minorBidi"/>
      <w:szCs w:val="22"/>
    </w:rPr>
  </w:style>
  <w:style w:type="character" w:customStyle="1" w:styleId="44">
    <w:name w:val="批注文字 Char"/>
    <w:basedOn w:val="24"/>
    <w:autoRedefine/>
    <w:semiHidden/>
    <w:qFormat/>
    <w:uiPriority w:val="99"/>
    <w:rPr>
      <w:rFonts w:ascii="@仿宋_GB2312" w:hAnsi="@仿宋_GB2312" w:eastAsia="@仿宋_GB2312" w:cs="@仿宋_GB2312"/>
      <w:szCs w:val="20"/>
    </w:rPr>
  </w:style>
  <w:style w:type="character" w:customStyle="1" w:styleId="45">
    <w:name w:val="批注文字 字符"/>
    <w:link w:val="7"/>
    <w:autoRedefine/>
    <w:qFormat/>
    <w:uiPriority w:val="0"/>
  </w:style>
  <w:style w:type="character" w:customStyle="1" w:styleId="46">
    <w:name w:val="标题 1 字符"/>
    <w:link w:val="2"/>
    <w:autoRedefine/>
    <w:qFormat/>
    <w:uiPriority w:val="9"/>
    <w:rPr>
      <w:b/>
      <w:kern w:val="44"/>
      <w:sz w:val="44"/>
    </w:rPr>
  </w:style>
  <w:style w:type="paragraph" w:customStyle="1" w:styleId="47">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8">
    <w:name w:val="标题 3 字符"/>
    <w:link w:val="4"/>
    <w:autoRedefine/>
    <w:semiHidden/>
    <w:qFormat/>
    <w:uiPriority w:val="9"/>
    <w:rPr>
      <w:b/>
      <w:sz w:val="32"/>
    </w:rPr>
  </w:style>
  <w:style w:type="character" w:customStyle="1" w:styleId="49">
    <w:name w:val="fontstyle01"/>
    <w:basedOn w:val="24"/>
    <w:autoRedefine/>
    <w:qFormat/>
    <w:uiPriority w:val="0"/>
    <w:rPr>
      <w:rFonts w:hint="eastAsia" w:ascii="宋体" w:hAnsi="宋体" w:eastAsia="宋体"/>
      <w:color w:val="000000"/>
      <w:sz w:val="22"/>
      <w:szCs w:val="22"/>
    </w:rPr>
  </w:style>
  <w:style w:type="character" w:customStyle="1" w:styleId="50">
    <w:name w:val="fontstyle21"/>
    <w:basedOn w:val="24"/>
    <w:autoRedefine/>
    <w:qFormat/>
    <w:uiPriority w:val="0"/>
    <w:rPr>
      <w:rFonts w:hint="default" w:ascii="TimesNewRomanPSMT" w:hAnsi="TimesNewRomanPSMT"/>
      <w:color w:val="000000"/>
      <w:sz w:val="22"/>
      <w:szCs w:val="22"/>
    </w:rPr>
  </w:style>
  <w:style w:type="character" w:customStyle="1" w:styleId="51">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2">
    <w:name w:val="标题 4 字符"/>
    <w:basedOn w:val="24"/>
    <w:autoRedefine/>
    <w:semiHidden/>
    <w:qFormat/>
    <w:uiPriority w:val="9"/>
    <w:rPr>
      <w:rFonts w:asciiTheme="majorHAnsi" w:hAnsiTheme="majorHAnsi" w:eastAsiaTheme="majorEastAsia" w:cstheme="majorBidi"/>
      <w:b/>
      <w:bCs/>
      <w:sz w:val="28"/>
      <w:szCs w:val="28"/>
    </w:rPr>
  </w:style>
  <w:style w:type="character" w:customStyle="1" w:styleId="53">
    <w:name w:val="标题 4 字符1"/>
    <w:link w:val="5"/>
    <w:autoRedefine/>
    <w:qFormat/>
    <w:uiPriority w:val="0"/>
    <w:rPr>
      <w:rFonts w:ascii="Arial" w:hAnsi="Arial" w:eastAsia="黑体"/>
      <w:b/>
      <w:sz w:val="28"/>
    </w:rPr>
  </w:style>
  <w:style w:type="paragraph" w:customStyle="1" w:styleId="54">
    <w:name w:val="普通 (Web)"/>
    <w:basedOn w:val="1"/>
    <w:autoRedefine/>
    <w:qFormat/>
    <w:uiPriority w:val="0"/>
    <w:pPr>
      <w:widowControl/>
      <w:spacing w:before="100" w:beforeAutospacing="1" w:after="100" w:afterAutospacing="1"/>
      <w:jc w:val="left"/>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39</Pages>
  <Words>1370</Words>
  <Characters>1583</Characters>
  <Lines>180</Lines>
  <Paragraphs>50</Paragraphs>
  <TotalTime>4</TotalTime>
  <ScaleCrop>false</ScaleCrop>
  <LinksUpToDate>false</LinksUpToDate>
  <CharactersWithSpaces>1759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2022-06-23T01:57:00Z</cp:lastPrinted>
  <dcterms:modified xsi:type="dcterms:W3CDTF">2026-08-24T01:45:50Z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9E79F4596BD649138E51EA48079959A7_13</vt:lpwstr>
  </property>
  <property fmtid="{D5CDD505-2E9C-101B-9397-08002B2CF9AE}" pid="4" name="KSOTemplateDocerSaveRecord">
    <vt:lpwstr>eyJoZGlkIjoiOTQxYmQ2MmY2ZGFiMGI4OTRkNDg5ZGZhNmI2ODJlOWQiLCJ1c2VySWQiOiIxNjA3OTI1MzMwIn0=</vt:lpwstr>
  </property>
</Properties>
</file>