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p w14:paraId="17526436">
      <w:pPr>
        <w:tabs>
          <w:tab w:val="left" w:pos="420"/>
        </w:tabs>
        <w:spacing w:line="360" w:lineRule="auto"/>
        <w:jc w:val="center"/>
        <w:rPr>
          <w:rFonts w:hint="eastAsia"/>
          <w:b/>
          <w:bCs/>
          <w:color w:val="000000"/>
          <w:sz w:val="52"/>
          <w:lang w:eastAsia="zh-CN"/>
        </w:rPr>
      </w:pPr>
      <w:r>
        <w:rPr>
          <w:rFonts w:hint="eastAsia"/>
          <w:b/>
          <w:bCs/>
          <w:color w:val="000000"/>
          <w:sz w:val="52"/>
          <w:lang w:eastAsia="zh-CN"/>
        </w:rPr>
        <w:t>（202</w:t>
      </w:r>
      <w:r>
        <w:rPr>
          <w:rFonts w:hint="eastAsia"/>
          <w:b/>
          <w:bCs/>
          <w:color w:val="000000"/>
          <w:sz w:val="52"/>
          <w:lang w:val="en-US" w:eastAsia="zh-CN"/>
        </w:rPr>
        <w:t>6</w:t>
      </w:r>
      <w:r>
        <w:rPr>
          <w:rFonts w:hint="eastAsia"/>
          <w:b/>
          <w:bCs/>
          <w:color w:val="000000"/>
          <w:sz w:val="52"/>
          <w:lang w:eastAsia="zh-CN"/>
        </w:rPr>
        <w:t>版）</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056D3C7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eastAsiaTheme="minorEastAsia"/>
          <w:b/>
          <w:spacing w:val="20"/>
          <w:kern w:val="0"/>
          <w:sz w:val="32"/>
          <w:szCs w:val="32"/>
          <w:u w:val="single"/>
          <w:lang w:val="en-US" w:eastAsia="zh-CN"/>
        </w:rPr>
        <w:t>合肥体育产业投资有限公司2026-2027年度电梯维保服务</w:t>
      </w:r>
    </w:p>
    <w:p w14:paraId="1A28811B">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eastAsiaTheme="minorEastAsia"/>
          <w:b/>
          <w:spacing w:val="20"/>
          <w:kern w:val="0"/>
          <w:sz w:val="32"/>
          <w:szCs w:val="32"/>
          <w:u w:val="single"/>
        </w:rPr>
        <w:t>2026TYGSCG07</w:t>
      </w:r>
    </w:p>
    <w:p w14:paraId="6AF8A45F">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2"/>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4</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8"/>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hint="eastAsia" w:ascii="Times New Roman" w:hAnsi="Times New Roman" w:cs="Times New Roman"/>
          <w:b/>
          <w:bCs/>
          <w:sz w:val="22"/>
          <w:szCs w:val="28"/>
          <w:lang w:val="en-US" w:eastAsia="zh-CN"/>
        </w:rPr>
        <w:t>5</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hint="eastAsia" w:ascii="Times New Roman" w:hAnsi="Times New Roman" w:cs="Times New Roman"/>
          <w:b/>
          <w:bCs/>
          <w:sz w:val="22"/>
          <w:szCs w:val="28"/>
          <w:lang w:val="en-US" w:eastAsia="zh-CN"/>
        </w:rPr>
        <w:t>7</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8"/>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w:t>
      </w:r>
      <w:r>
        <w:rPr>
          <w:rFonts w:hint="eastAsia" w:ascii="Times New Roman" w:hAnsi="Times New Roman" w:cs="Times New Roman"/>
          <w:b/>
          <w:bCs/>
          <w:sz w:val="22"/>
          <w:szCs w:val="28"/>
          <w:lang w:val="en-US" w:eastAsia="zh-CN"/>
        </w:rPr>
        <w:t>5</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8"/>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536687DE">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ascii="Times New Roman" w:hAnsi="Times New Roman" w:cs="Times New Roman" w:eastAsiaTheme="minorEastAsia"/>
          <w:szCs w:val="21"/>
          <w:u w:val="single"/>
        </w:rPr>
        <w:t xml:space="preserve"> </w:t>
      </w:r>
      <w:r>
        <w:rPr>
          <w:rFonts w:hint="eastAsia" w:ascii="Times New Roman" w:hAnsi="Times New Roman" w:cs="Times New Roman"/>
          <w:szCs w:val="21"/>
          <w:u w:val="single"/>
          <w:lang w:val="en-US" w:eastAsia="zh-CN"/>
        </w:rPr>
        <w:t>合肥体育产业投资有限公司</w:t>
      </w:r>
      <w:r>
        <w:rPr>
          <w:rFonts w:ascii="Times New Roman" w:hAnsi="Times New Roman" w:cs="Times New Roman" w:eastAsiaTheme="minorEastAsia"/>
          <w:szCs w:val="21"/>
          <w:u w:val="single"/>
        </w:rPr>
        <w:t xml:space="preserve"> </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eastAsiaTheme="minorEastAsia"/>
          <w:szCs w:val="21"/>
          <w:u w:val="single"/>
          <w:lang w:val="en-US" w:eastAsia="zh-CN"/>
        </w:rPr>
        <w:t>合肥体育产业投资有限公司2026-2027年度电梯维保服务</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rPr>
        <w:t>2026TYGSCG07</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eastAsiaTheme="minorEastAsia"/>
          <w:szCs w:val="21"/>
          <w:u w:val="single"/>
          <w:lang w:val="en-US" w:eastAsia="zh-CN"/>
        </w:rPr>
        <w:t>合肥体育产业投资有限公司2026-2027年度电梯维保服务</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合肥体育中心、合肥市青少年活动中心、合肥市妇女儿童活动中心</w:t>
      </w:r>
      <w:r>
        <w:rPr>
          <w:rFonts w:ascii="Times New Roman" w:hAnsi="Times New Roman" w:cs="Times New Roman"/>
          <w:bCs/>
          <w:color w:val="000000"/>
          <w:sz w:val="21"/>
          <w:szCs w:val="21"/>
          <w:u w:val="single"/>
        </w:rPr>
        <w:t xml:space="preserve">  </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3296951D">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5.招标范围：</w:t>
      </w:r>
      <w:r>
        <w:rPr>
          <w:rFonts w:hint="eastAsia" w:asciiTheme="majorEastAsia" w:hAnsiTheme="majorEastAsia" w:eastAsiaTheme="majorEastAsia" w:cstheme="majorEastAsia"/>
          <w:sz w:val="21"/>
          <w:szCs w:val="21"/>
          <w:u w:val="single"/>
          <w:lang w:val="en-US" w:eastAsia="zh-CN"/>
        </w:rPr>
        <w:t>对合肥体育中心、合肥市青少年活动中心及合肥市妇女儿童活动中心电梯进行维保，其中合肥体育中心8台电梯（包厢 1、2、3 号电梯，1段4连体1、2、3、4 号电梯，4段火炬塔观光梯）；合肥市瑶海区青少年活动中心4台电梯（A区电梯1台，C区电梯1台，D区电梯1台，塔楼电梯1台）；合肥市妇女儿童活动中心10台电梯（A区电梯3台，B区电梯6台，C区电梯1台）；维保期限为2年（计划2026年4月-2028年4月），其中合肥市妇女儿童活动中心维保期限为（2026年7月-2028年4月）。服务期间每年需年检一次。</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rPr>
        <w:t xml:space="preserve"> </w:t>
      </w:r>
      <w:r>
        <w:rPr>
          <w:rFonts w:hint="eastAsia" w:ascii="Times New Roman" w:hAnsi="Times New Roman" w:cs="Times New Roman"/>
          <w:bCs/>
          <w:color w:val="000000"/>
          <w:sz w:val="21"/>
          <w:szCs w:val="21"/>
          <w:u w:val="single"/>
          <w:lang w:val="en-US" w:eastAsia="zh-CN"/>
        </w:rPr>
        <w:t>自筹</w:t>
      </w:r>
      <w:r>
        <w:rPr>
          <w:rFonts w:ascii="Times New Roman" w:hAnsi="Times New Roman" w:cs="Times New Roman"/>
          <w:bCs/>
          <w:color w:val="000000"/>
          <w:sz w:val="21"/>
          <w:szCs w:val="21"/>
          <w:u w:val="single"/>
        </w:rPr>
        <w:t xml:space="preserve"> </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imes New Roman" w:hAnsi="Times New Roman" w:cs="Times New Roman"/>
          <w:bCs/>
          <w:color w:val="000000"/>
          <w:sz w:val="21"/>
          <w:szCs w:val="21"/>
          <w:u w:val="single"/>
        </w:rPr>
        <w:t xml:space="preserve"> </w:t>
      </w:r>
      <w:r>
        <w:rPr>
          <w:rFonts w:hint="eastAsia" w:ascii="Times New Roman" w:hAnsi="Times New Roman" w:cs="Times New Roman"/>
          <w:bCs/>
          <w:color w:val="000000"/>
          <w:sz w:val="21"/>
          <w:szCs w:val="21"/>
          <w:u w:val="single"/>
          <w:lang w:val="en-US" w:eastAsia="zh-CN"/>
        </w:rPr>
        <w:t>20.75万元</w:t>
      </w:r>
      <w:r>
        <w:rPr>
          <w:rFonts w:ascii="Times New Roman" w:hAnsi="Times New Roman" w:cs="Times New Roman"/>
          <w:bCs/>
          <w:color w:val="000000"/>
          <w:sz w:val="21"/>
          <w:szCs w:val="21"/>
          <w:u w:val="single"/>
        </w:rPr>
        <w:t xml:space="preserve">  </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69842E2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ascii="Times New Roman" w:hAnsi="Times New Roman" w:cs="Times New Roman" w:eastAsiaTheme="majorEastAsia"/>
          <w:szCs w:val="21"/>
        </w:rPr>
        <w:t>2.投标人资质要求：</w:t>
      </w:r>
      <w:r>
        <w:rPr>
          <w:rFonts w:hint="eastAsia" w:ascii="Times New Roman" w:hAnsi="Times New Roman" w:cs="Times New Roman" w:eastAsiaTheme="majorEastAsia"/>
          <w:szCs w:val="21"/>
          <w:lang w:val="en-US" w:eastAsia="zh-CN"/>
        </w:rPr>
        <w:t>须具有中华人民共和国特种设备生产许可证（在有效期内，许可项目：电梯安装（含修理），子项目包含曳引驱动乘客电梯）；营业执照从事范围须体现电梯安装或电梯维修保养；</w:t>
      </w:r>
    </w:p>
    <w:p w14:paraId="20758433">
      <w:pPr>
        <w:pStyle w:val="4"/>
        <w:pageBreakBefore w:val="0"/>
        <w:widowControl w:val="0"/>
        <w:kinsoku/>
        <w:wordWrap/>
        <w:overflowPunct/>
        <w:topLinePunct w:val="0"/>
        <w:autoSpaceDE/>
        <w:autoSpaceDN/>
        <w:bidi w:val="0"/>
        <w:adjustRightInd/>
        <w:snapToGrid/>
        <w:spacing w:before="0" w:beforeLines="0" w:after="0" w:afterLines="0" w:line="360" w:lineRule="auto"/>
        <w:ind w:firstLine="422" w:firstLineChars="200"/>
        <w:textAlignment w:val="auto"/>
        <w:rPr>
          <w:rFonts w:hint="default" w:eastAsiaTheme="majorEastAsia"/>
          <w:color w:val="auto"/>
          <w:highlight w:val="none"/>
          <w:lang w:val="en-US" w:eastAsia="zh-CN"/>
        </w:rPr>
      </w:pPr>
      <w:r>
        <w:rPr>
          <w:rFonts w:hint="eastAsia" w:ascii="Times New Roman" w:hAnsi="Times New Roman" w:cs="Times New Roman" w:eastAsiaTheme="majorEastAsia"/>
          <w:color w:val="auto"/>
          <w:sz w:val="21"/>
          <w:szCs w:val="21"/>
          <w:highlight w:val="none"/>
          <w:lang w:val="en-US" w:eastAsia="zh-CN"/>
        </w:rPr>
        <w:t>3.投标人近二年未被列入合肥文旅博览集团有限公司信用评价体系黑名单；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4</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7</w:t>
      </w:r>
      <w:r>
        <w:rPr>
          <w:rFonts w:ascii="Times New Roman" w:hAnsi="Times New Roman" w:eastAsia="宋体" w:cs="Times New Roman"/>
          <w:bCs/>
          <w:snapToGrid w:val="0"/>
          <w:color w:val="000000"/>
        </w:rPr>
        <w:t>日至</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4</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9</w:t>
      </w:r>
      <w:r>
        <w:rPr>
          <w:rFonts w:ascii="Times New Roman" w:hAnsi="Times New Roman" w:eastAsia="宋体" w:cs="Times New Roman"/>
          <w:bCs/>
          <w:snapToGrid w:val="0"/>
          <w:color w:val="000000"/>
        </w:rPr>
        <w:t>日(北京时间)</w:t>
      </w:r>
    </w:p>
    <w:p w14:paraId="11F96798">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775FD3CE">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auto"/>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r>
        <w:rPr>
          <w:rFonts w:hint="eastAsia" w:ascii="Times New Roman" w:hAnsi="Times New Roman" w:eastAsia="宋体" w:cs="Times New Roman"/>
          <w:bCs/>
          <w:snapToGrid w:val="0"/>
          <w:kern w:val="0"/>
          <w:sz w:val="18"/>
          <w:szCs w:val="18"/>
          <w:u w:val="single"/>
          <w:lang w:val="en-US" w:eastAsia="zh-CN"/>
        </w:rPr>
        <w:t>2026</w:t>
      </w:r>
      <w:r>
        <w:rPr>
          <w:rFonts w:ascii="Times New Roman" w:hAnsi="Times New Roman" w:eastAsia="宋体" w:cs="Times New Roman"/>
          <w:bCs/>
          <w:snapToGrid w:val="0"/>
          <w:color w:val="000000"/>
          <w:sz w:val="18"/>
          <w:szCs w:val="16"/>
        </w:rPr>
        <w:t>年</w:t>
      </w:r>
      <w:r>
        <w:rPr>
          <w:rFonts w:hint="eastAsia" w:ascii="Times New Roman" w:hAnsi="Times New Roman" w:eastAsia="宋体" w:cs="Times New Roman"/>
          <w:bCs/>
          <w:snapToGrid w:val="0"/>
          <w:kern w:val="0"/>
          <w:sz w:val="18"/>
          <w:szCs w:val="18"/>
          <w:u w:val="single"/>
          <w:lang w:val="en-US" w:eastAsia="zh-CN"/>
        </w:rPr>
        <w:t>4</w:t>
      </w:r>
      <w:r>
        <w:rPr>
          <w:rFonts w:ascii="Times New Roman" w:hAnsi="Times New Roman" w:eastAsia="宋体" w:cs="Times New Roman"/>
          <w:bCs/>
          <w:snapToGrid w:val="0"/>
          <w:color w:val="000000"/>
          <w:sz w:val="18"/>
          <w:szCs w:val="16"/>
        </w:rPr>
        <w:t>月</w:t>
      </w:r>
      <w:r>
        <w:rPr>
          <w:rFonts w:hint="eastAsia" w:ascii="Times New Roman" w:hAnsi="Times New Roman" w:eastAsia="宋体" w:cs="Times New Roman"/>
          <w:bCs/>
          <w:snapToGrid w:val="0"/>
          <w:kern w:val="0"/>
          <w:sz w:val="18"/>
          <w:szCs w:val="18"/>
          <w:u w:val="single"/>
          <w:lang w:val="en-US" w:eastAsia="zh-CN"/>
        </w:rPr>
        <w:t>13</w:t>
      </w:r>
      <w:r>
        <w:rPr>
          <w:rFonts w:ascii="Times New Roman" w:hAnsi="Times New Roman" w:eastAsia="宋体" w:cs="Times New Roman"/>
          <w:bCs/>
          <w:snapToGrid w:val="0"/>
          <w:kern w:val="0"/>
          <w:sz w:val="18"/>
          <w:szCs w:val="18"/>
          <w:u w:val="single"/>
        </w:rPr>
        <w:t xml:space="preserve"> </w:t>
      </w:r>
      <w:r>
        <w:rPr>
          <w:rFonts w:ascii="Times New Roman" w:hAnsi="Times New Roman" w:eastAsia="宋体" w:cs="Times New Roman"/>
          <w:bCs/>
          <w:snapToGrid w:val="0"/>
          <w:color w:val="000000"/>
          <w:sz w:val="18"/>
          <w:szCs w:val="16"/>
        </w:rPr>
        <w:t>日</w:t>
      </w:r>
      <w:r>
        <w:rPr>
          <w:rFonts w:hint="eastAsia" w:ascii="Times New Roman" w:hAnsi="Times New Roman" w:eastAsia="宋体" w:cs="Times New Roman"/>
          <w:bCs/>
          <w:snapToGrid w:val="0"/>
          <w:kern w:val="0"/>
          <w:sz w:val="18"/>
          <w:szCs w:val="18"/>
          <w:u w:val="single"/>
          <w:lang w:val="en-US" w:eastAsia="zh-CN"/>
        </w:rPr>
        <w:t>10</w:t>
      </w:r>
      <w:r>
        <w:rPr>
          <w:rFonts w:ascii="Times New Roman" w:hAnsi="Times New Roman" w:cs="Times New Roman" w:eastAsiaTheme="minorEastAsia"/>
          <w:szCs w:val="15"/>
        </w:rPr>
        <w:t>时</w:t>
      </w:r>
    </w:p>
    <w:p w14:paraId="194BDEED">
      <w:pPr>
        <w:pageBreakBefore w:val="0"/>
        <w:kinsoku/>
        <w:overflowPunct/>
        <w:topLinePunct w:val="0"/>
        <w:bidi w:val="0"/>
        <w:snapToGrid/>
        <w:spacing w:line="360" w:lineRule="auto"/>
        <w:ind w:firstLine="420" w:firstLineChars="200"/>
        <w:textAlignment w:val="auto"/>
        <w:rPr>
          <w:rFonts w:hint="default" w:ascii="Times New Roman" w:hAnsi="Times New Roman" w:cs="Times New Roman" w:eastAsiaTheme="minorEastAsia"/>
          <w:szCs w:val="15"/>
          <w:u w:val="single"/>
          <w:lang w:val="en-US" w:eastAsia="zh-CN"/>
        </w:rPr>
      </w:pPr>
      <w:r>
        <w:rPr>
          <w:rFonts w:ascii="Times New Roman" w:hAnsi="Times New Roman" w:cs="Times New Roman" w:eastAsiaTheme="minorEastAsia"/>
          <w:szCs w:val="15"/>
        </w:rPr>
        <w:t>2</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szCs w:val="15"/>
          <w:u w:val="single"/>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szCs w:val="15"/>
          <w:lang w:eastAsia="zh-CN"/>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hint="default" w:ascii="Times New Roman" w:hAnsi="Times New Roman" w:cs="Times New Roman" w:eastAsiaTheme="minorEastAsia"/>
          <w:szCs w:val="15"/>
          <w:u w:val="single"/>
          <w:lang w:val="en-US" w:eastAsia="zh-CN"/>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2165D912">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inorEastAsia"/>
          <w:szCs w:val="15"/>
          <w:lang w:eastAsia="zh-CN"/>
        </w:rPr>
      </w:pPr>
      <w:r>
        <w:rPr>
          <w:rFonts w:ascii="Times New Roman" w:hAnsi="Times New Roman" w:cs="Times New Roman" w:eastAsiaTheme="minorEastAsia"/>
          <w:szCs w:val="15"/>
        </w:rPr>
        <w:t>联系人：</w:t>
      </w:r>
      <w:r>
        <w:rPr>
          <w:rFonts w:hint="eastAsia" w:ascii="Times New Roman" w:hAnsi="Times New Roman" w:cs="Times New Roman"/>
          <w:szCs w:val="15"/>
          <w:u w:val="single"/>
          <w:lang w:val="en-US" w:eastAsia="zh-CN"/>
        </w:rPr>
        <w:t>孙工</w:t>
      </w:r>
    </w:p>
    <w:p w14:paraId="38198E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电  话：</w:t>
      </w:r>
      <w:r>
        <w:rPr>
          <w:rFonts w:hint="eastAsia" w:ascii="Times New Roman" w:hAnsi="Times New Roman" w:cs="Times New Roman" w:eastAsiaTheme="minorEastAsia"/>
          <w:szCs w:val="15"/>
          <w:u w:val="single"/>
        </w:rPr>
        <w:t>0551-63363087</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bookmarkStart w:id="47" w:name="_GoBack"/>
      <w:bookmarkEnd w:id="47"/>
    </w:p>
    <w:p w14:paraId="32E3FEE9">
      <w:pPr>
        <w:pageBreakBefore w:val="0"/>
        <w:widowControl/>
        <w:kinsoku/>
        <w:overflowPunct/>
        <w:topLinePunct w:val="0"/>
        <w:bidi w:val="0"/>
        <w:snapToGrid/>
        <w:spacing w:line="500" w:lineRule="exact"/>
        <w:ind w:firstLine="420" w:firstLineChars="200"/>
        <w:jc w:val="left"/>
        <w:textAlignment w:val="auto"/>
        <w:rPr>
          <w:rFonts w:ascii="Times New Roman" w:hAnsi="Times New Roman" w:cs="Times New Roman" w:eastAsiaTheme="minorEastAsia"/>
          <w:szCs w:val="15"/>
          <w:u w:val="single"/>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24804CF">
      <w:pPr>
        <w:pageBreakBefore w:val="0"/>
        <w:widowControl/>
        <w:numPr>
          <w:ilvl w:val="0"/>
          <w:numId w:val="1"/>
        </w:numPr>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none"/>
          <w:lang w:val="en-US" w:eastAsia="zh-CN"/>
        </w:rPr>
      </w:pPr>
      <w:r>
        <w:rPr>
          <w:rFonts w:hint="eastAsia" w:ascii="Times New Roman" w:hAnsi="Times New Roman" w:cs="Times New Roman"/>
          <w:szCs w:val="15"/>
          <w:u w:val="none"/>
          <w:lang w:val="en-US" w:eastAsia="zh-CN"/>
        </w:rPr>
        <w:t>现场查勘联系人</w:t>
      </w:r>
    </w:p>
    <w:p w14:paraId="297A8D97">
      <w:pPr>
        <w:widowControl/>
        <w:spacing w:line="460" w:lineRule="exact"/>
        <w:ind w:firstLine="420" w:firstLineChars="200"/>
        <w:jc w:val="left"/>
        <w:rPr>
          <w:rFonts w:hint="eastAsia" w:ascii="Times New Roman" w:hAnsi="Times New Roman"/>
          <w:bCs/>
          <w:snapToGrid w:val="0"/>
          <w:kern w:val="0"/>
          <w:szCs w:val="21"/>
          <w:u w:val="single"/>
          <w:lang w:val="en-US" w:eastAsia="zh-CN"/>
        </w:rPr>
      </w:pPr>
      <w:r>
        <w:rPr>
          <w:rFonts w:hint="eastAsia" w:ascii="Times New Roman" w:hAnsi="Times New Roman"/>
          <w:bCs/>
          <w:snapToGrid w:val="0"/>
          <w:kern w:val="0"/>
          <w:szCs w:val="21"/>
          <w:u w:val="none"/>
          <w:lang w:val="en-US" w:eastAsia="zh-CN"/>
        </w:rPr>
        <w:t>合肥体育中心：</w:t>
      </w:r>
      <w:r>
        <w:rPr>
          <w:rFonts w:hint="eastAsia" w:ascii="Times New Roman" w:hAnsi="Times New Roman"/>
          <w:bCs/>
          <w:snapToGrid w:val="0"/>
          <w:kern w:val="0"/>
          <w:szCs w:val="21"/>
          <w:u w:val="single"/>
          <w:lang w:val="en-US" w:eastAsia="zh-CN"/>
        </w:rPr>
        <w:t>张磊磊 18252580121</w:t>
      </w:r>
    </w:p>
    <w:p w14:paraId="0DE6D65E">
      <w:pPr>
        <w:widowControl/>
        <w:spacing w:line="460" w:lineRule="exact"/>
        <w:ind w:firstLine="420" w:firstLineChars="200"/>
        <w:jc w:val="left"/>
        <w:rPr>
          <w:rFonts w:hint="eastAsia" w:ascii="Times New Roman" w:hAnsi="Times New Roman"/>
          <w:bCs/>
          <w:snapToGrid w:val="0"/>
          <w:kern w:val="0"/>
          <w:szCs w:val="21"/>
          <w:u w:val="single"/>
          <w:lang w:val="en-US" w:eastAsia="zh-CN"/>
        </w:rPr>
      </w:pPr>
      <w:r>
        <w:rPr>
          <w:rFonts w:hint="eastAsia" w:ascii="Times New Roman" w:hAnsi="Times New Roman"/>
          <w:bCs/>
          <w:snapToGrid w:val="0"/>
          <w:kern w:val="0"/>
          <w:szCs w:val="21"/>
          <w:u w:val="none"/>
          <w:lang w:val="en-US" w:eastAsia="zh-CN"/>
        </w:rPr>
        <w:t>合肥市青少年活动中心：</w:t>
      </w:r>
      <w:r>
        <w:rPr>
          <w:rFonts w:hint="eastAsia" w:ascii="Times New Roman" w:hAnsi="Times New Roman"/>
          <w:bCs/>
          <w:snapToGrid w:val="0"/>
          <w:kern w:val="0"/>
          <w:szCs w:val="21"/>
          <w:u w:val="single"/>
          <w:lang w:val="en-US" w:eastAsia="zh-CN"/>
        </w:rPr>
        <w:t>余斌 18226613631</w:t>
      </w:r>
    </w:p>
    <w:p w14:paraId="150AD3E8">
      <w:pPr>
        <w:widowControl/>
        <w:spacing w:line="460" w:lineRule="exact"/>
        <w:ind w:firstLine="420" w:firstLineChars="200"/>
        <w:jc w:val="left"/>
        <w:rPr>
          <w:rFonts w:hint="default" w:ascii="Times New Roman" w:hAnsi="Times New Roman" w:cs="Times New Roman"/>
          <w:szCs w:val="15"/>
          <w:u w:val="single"/>
          <w:lang w:val="en-US" w:eastAsia="zh-CN"/>
        </w:rPr>
      </w:pPr>
      <w:r>
        <w:rPr>
          <w:rFonts w:hint="eastAsia" w:ascii="Times New Roman" w:hAnsi="Times New Roman"/>
          <w:bCs/>
          <w:snapToGrid w:val="0"/>
          <w:kern w:val="0"/>
          <w:szCs w:val="21"/>
          <w:u w:val="none"/>
          <w:lang w:val="en-US" w:eastAsia="zh-CN"/>
        </w:rPr>
        <w:t>合肥市妇女儿童活动中心：</w:t>
      </w:r>
      <w:r>
        <w:rPr>
          <w:rFonts w:hint="eastAsia" w:ascii="Times New Roman" w:hAnsi="Times New Roman"/>
          <w:bCs/>
          <w:snapToGrid w:val="0"/>
          <w:kern w:val="0"/>
          <w:szCs w:val="21"/>
          <w:u w:val="single"/>
          <w:lang w:val="en-US" w:eastAsia="zh-CN"/>
        </w:rPr>
        <w:t>张勇 133 2928 1207</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64791BD5">
      <w:pPr>
        <w:pageBreakBefore w:val="0"/>
        <w:widowControl/>
        <w:kinsoku/>
        <w:overflowPunct/>
        <w:topLinePunct w:val="0"/>
        <w:bidi w:val="0"/>
        <w:snapToGrid/>
        <w:spacing w:line="500" w:lineRule="exact"/>
        <w:ind w:firstLine="420" w:firstLineChars="200"/>
        <w:jc w:val="left"/>
        <w:textAlignment w:val="auto"/>
        <w:rPr>
          <w:rFonts w:hint="default" w:ascii="Times New Roman" w:hAnsi="Times New Roman" w:eastAsia="宋体" w:cs="Times New Roman"/>
          <w:bCs/>
          <w:snapToGrid w:val="0"/>
          <w:kern w:val="0"/>
          <w:szCs w:val="21"/>
          <w:lang w:val="en-US" w:eastAsia="zh-CN"/>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pageBreakBefore w:val="0"/>
        <w:widowControl/>
        <w:kinsoku/>
        <w:overflowPunct/>
        <w:topLinePunct w:val="0"/>
        <w:bidi w:val="0"/>
        <w:snapToGrid/>
        <w:spacing w:line="500" w:lineRule="exact"/>
        <w:ind w:firstLine="482" w:firstLineChars="200"/>
        <w:jc w:val="left"/>
        <w:textAlignment w:val="auto"/>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20DD4BAF">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3"/>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1"/>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1"/>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1"/>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8"/>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8"/>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8"/>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1"/>
              <w:widowControl w:val="0"/>
              <w:numPr>
                <w:ilvl w:val="0"/>
                <w:numId w:val="2"/>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4646B528">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r>
              <w:rPr>
                <w:rFonts w:hint="eastAsia" w:ascii="Times New Roman" w:hAnsi="Times New Roman" w:eastAsia="宋体" w:cs="Times New Roman"/>
                <w:bCs/>
                <w:i/>
                <w:iCs/>
                <w:color w:val="FF0000"/>
                <w:kern w:val="0"/>
                <w:szCs w:val="21"/>
                <w:lang w:eastAsia="zh-CN"/>
              </w:rPr>
              <w:t>（</w:t>
            </w:r>
            <w:r>
              <w:rPr>
                <w:rFonts w:hint="eastAsia" w:ascii="Times New Roman" w:hAnsi="Times New Roman" w:eastAsia="宋体" w:cs="Times New Roman"/>
                <w:bCs/>
                <w:i/>
                <w:iCs/>
                <w:color w:val="FF0000"/>
                <w:kern w:val="0"/>
                <w:szCs w:val="21"/>
                <w:lang w:val="en-US" w:eastAsia="zh-CN"/>
              </w:rPr>
              <w:t>请勾选</w:t>
            </w:r>
            <w:r>
              <w:rPr>
                <w:rFonts w:hint="eastAsia" w:ascii="Times New Roman" w:hAnsi="Times New Roman" w:eastAsia="宋体" w:cs="Times New Roman"/>
                <w:bCs/>
                <w:i/>
                <w:iCs/>
                <w:color w:val="FF0000"/>
                <w:kern w:val="0"/>
                <w:szCs w:val="21"/>
                <w:lang w:eastAsia="zh-CN"/>
              </w:rPr>
              <w:t>）</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r>
              <w:rPr>
                <w:rFonts w:hint="eastAsia" w:ascii="Times New Roman" w:hAnsi="Times New Roman" w:eastAsia="宋体" w:cs="Times New Roman"/>
                <w:i/>
                <w:iCs/>
                <w:color w:val="FF0000"/>
                <w:szCs w:val="21"/>
                <w:lang w:eastAsia="zh-CN"/>
              </w:rPr>
              <w:t>（</w:t>
            </w:r>
            <w:r>
              <w:rPr>
                <w:rFonts w:hint="eastAsia" w:ascii="Times New Roman" w:hAnsi="Times New Roman" w:eastAsia="宋体" w:cs="Times New Roman"/>
                <w:i/>
                <w:iCs/>
                <w:color w:val="FF0000"/>
                <w:szCs w:val="21"/>
                <w:lang w:val="en-US" w:eastAsia="zh-CN"/>
              </w:rPr>
              <w:t>请勾选</w:t>
            </w:r>
            <w:r>
              <w:rPr>
                <w:rFonts w:hint="eastAsia" w:ascii="Times New Roman" w:hAnsi="Times New Roman" w:eastAsia="宋体" w:cs="Times New Roman"/>
                <w:i/>
                <w:iCs/>
                <w:color w:val="FF0000"/>
                <w:szCs w:val="21"/>
                <w:lang w:eastAsia="zh-CN"/>
              </w:rPr>
              <w:t>）</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要求  □不要求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88E5A60">
            <w:pPr>
              <w:spacing w:line="360" w:lineRule="auto"/>
              <w:rPr>
                <w:rFonts w:hint="eastAsia" w:ascii="Times New Roman" w:hAnsi="Times New Roman" w:eastAsia="宋体" w:cs="Times New Roman"/>
                <w:i/>
                <w:iCs/>
                <w:color w:val="FF0000"/>
                <w:szCs w:val="21"/>
                <w:lang w:eastAsia="zh-CN"/>
              </w:rPr>
            </w:pPr>
            <w:r>
              <w:rPr>
                <w:rFonts w:hint="eastAsia" w:ascii="Times New Roman" w:hAnsi="Times New Roman" w:eastAsia="宋体" w:cs="Times New Roman"/>
                <w:i/>
                <w:iCs/>
                <w:color w:val="FF0000"/>
                <w:szCs w:val="21"/>
                <w:lang w:eastAsia="zh-CN"/>
              </w:rPr>
              <w:t>（</w:t>
            </w:r>
            <w:r>
              <w:rPr>
                <w:rFonts w:hint="eastAsia" w:ascii="Times New Roman" w:hAnsi="Times New Roman" w:eastAsia="宋体" w:cs="Times New Roman"/>
                <w:i/>
                <w:iCs/>
                <w:color w:val="FF0000"/>
                <w:szCs w:val="21"/>
                <w:lang w:val="en-US" w:eastAsia="zh-CN"/>
              </w:rPr>
              <w:t>请勾选</w:t>
            </w:r>
            <w:r>
              <w:rPr>
                <w:rFonts w:hint="eastAsia" w:ascii="Times New Roman" w:hAnsi="Times New Roman" w:eastAsia="宋体" w:cs="Times New Roman"/>
                <w:i/>
                <w:iCs/>
                <w:color w:val="FF0000"/>
                <w:szCs w:val="21"/>
                <w:lang w:eastAsia="zh-CN"/>
              </w:rPr>
              <w:t>）</w:t>
            </w:r>
          </w:p>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1"/>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）中标人在中标项目发生投诉、信访举报案件、履约存在争议时，拒绝协助配合有关部门调查案件的，招标人可以取消其中标资格或解除合同，并追究其违约责任。</w:t>
            </w:r>
          </w:p>
          <w:p w14:paraId="6984BD69">
            <w:pPr>
              <w:pStyle w:val="4"/>
              <w:spacing w:before="0" w:after="0" w:line="360" w:lineRule="auto"/>
              <w:rPr>
                <w:rFonts w:ascii="Times New Roman" w:hAnsi="Times New Roman" w:cs="Times New Roman" w:eastAsiaTheme="minorEastAsia"/>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1"/>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3E7D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11E3E1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13</w:t>
            </w:r>
          </w:p>
        </w:tc>
        <w:tc>
          <w:tcPr>
            <w:tcW w:w="1114" w:type="pct"/>
            <w:vAlign w:val="center"/>
          </w:tcPr>
          <w:p w14:paraId="71404BD6">
            <w:pPr>
              <w:pStyle w:val="31"/>
              <w:widowControl w:val="0"/>
              <w:spacing w:before="0" w:beforeAutospacing="0" w:after="0" w:afterAutospacing="0" w:line="360" w:lineRule="auto"/>
              <w:rPr>
                <w:rFonts w:ascii="Times New Roman" w:hAnsi="Times New Roman" w:eastAsia="宋体" w:cs="Times New Roman"/>
                <w:b w:val="0"/>
                <w:sz w:val="21"/>
                <w:szCs w:val="21"/>
              </w:rPr>
            </w:pPr>
            <w:r>
              <w:rPr>
                <w:rFonts w:ascii="Times New Roman" w:hAnsi="Times New Roman" w:eastAsia="宋体" w:cs="Times New Roman"/>
                <w:b w:val="0"/>
                <w:sz w:val="21"/>
                <w:szCs w:val="21"/>
              </w:rPr>
              <w:t>其他补充</w:t>
            </w:r>
          </w:p>
          <w:p w14:paraId="3E609D51">
            <w:pPr>
              <w:pStyle w:val="31"/>
              <w:widowControl w:val="0"/>
              <w:spacing w:before="0" w:beforeAutospacing="0" w:after="0" w:afterAutospacing="0" w:line="360" w:lineRule="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说明</w:t>
            </w:r>
          </w:p>
        </w:tc>
        <w:tc>
          <w:tcPr>
            <w:tcW w:w="3350" w:type="pct"/>
            <w:vAlign w:val="center"/>
          </w:tcPr>
          <w:p w14:paraId="5D0D724D">
            <w:pPr>
              <w:numPr>
                <w:ilvl w:val="0"/>
                <w:numId w:val="0"/>
              </w:numPr>
              <w:spacing w:line="360" w:lineRule="auto"/>
              <w:rPr>
                <w:rFonts w:hint="default" w:ascii="Times New Roman" w:hAnsi="Times New Roman" w:cs="Times New Roman"/>
                <w:szCs w:val="21"/>
                <w:lang w:val="en-US"/>
              </w:rPr>
            </w:pPr>
            <w:r>
              <w:rPr>
                <w:rFonts w:hint="eastAsia" w:asciiTheme="majorEastAsia" w:hAnsiTheme="majorEastAsia" w:eastAsiaTheme="majorEastAsia" w:cstheme="majorEastAsia"/>
                <w:sz w:val="21"/>
                <w:szCs w:val="21"/>
                <w:u w:val="none"/>
                <w:lang w:val="en-US" w:eastAsia="zh-CN"/>
              </w:rPr>
              <w:t>合肥体育中心、合肥市青少年活动中心、合肥市妇女儿童活动中心，三个场馆分散在不同的区域，中标人需考虑维保距离及时间安排。</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eastAsia="宋体" w:cs="Times New Roman"/>
                <w:bCs/>
                <w:kern w:val="2"/>
                <w:sz w:val="21"/>
                <w:szCs w:val="21"/>
              </w:rPr>
              <w:t>14</w:t>
            </w:r>
          </w:p>
        </w:tc>
        <w:tc>
          <w:tcPr>
            <w:tcW w:w="1114" w:type="pct"/>
            <w:vAlign w:val="center"/>
          </w:tcPr>
          <w:p w14:paraId="612B23C7">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补充约定</w:t>
            </w:r>
          </w:p>
        </w:tc>
        <w:tc>
          <w:tcPr>
            <w:tcW w:w="3350" w:type="pct"/>
            <w:vAlign w:val="center"/>
          </w:tcPr>
          <w:p w14:paraId="1D640F4E">
            <w:pPr>
              <w:adjustRightInd w:val="0"/>
              <w:snapToGrid w:val="0"/>
              <w:spacing w:line="360" w:lineRule="auto"/>
              <w:rPr>
                <w:rFonts w:ascii="Times New Roman" w:hAnsi="Times New Roman" w:cs="Times New Roman" w:eastAsiaTheme="minorEastAsia"/>
                <w:b w:val="0"/>
                <w:sz w:val="21"/>
                <w:szCs w:val="21"/>
                <w:u w:val="single"/>
              </w:rPr>
            </w:pPr>
            <w:r>
              <w:rPr>
                <w:rFonts w:ascii="Times New Roman" w:hAnsi="Times New Roman" w:eastAsia="宋体" w:cs="Times New Roman"/>
                <w:szCs w:val="21"/>
              </w:rPr>
              <w:t>通过评审小组的投标人为3家及以上的，按</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文件约定进行评审并确定结果</w:t>
            </w:r>
            <w:r>
              <w:rPr>
                <w:rFonts w:hint="eastAsia" w:ascii="Times New Roman" w:hAnsi="Times New Roman" w:eastAsia="宋体" w:cs="Times New Roman"/>
                <w:szCs w:val="21"/>
                <w:lang w:eastAsia="zh-CN"/>
              </w:rPr>
              <w:t>，</w:t>
            </w:r>
            <w:r>
              <w:rPr>
                <w:rFonts w:ascii="Times New Roman" w:hAnsi="Times New Roman" w:eastAsia="宋体" w:cs="Times New Roman"/>
                <w:szCs w:val="21"/>
              </w:rPr>
              <w:t>3家以下的本项目做流标处理。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投标保证金</w:t>
            </w:r>
          </w:p>
        </w:tc>
        <w:tc>
          <w:tcPr>
            <w:tcW w:w="3350" w:type="pct"/>
            <w:shd w:val="clear" w:color="auto" w:fill="auto"/>
            <w:vAlign w:val="center"/>
          </w:tcPr>
          <w:p w14:paraId="041DC104">
            <w:pPr>
              <w:snapToGrid w:val="0"/>
              <w:spacing w:line="500" w:lineRule="exact"/>
              <w:rPr>
                <w:highlight w:val="none"/>
              </w:rPr>
            </w:pPr>
            <w:r>
              <w:rPr>
                <w:highlight w:val="none"/>
              </w:rPr>
              <w:t>1.是否要求投标人递交投标保证金：</w:t>
            </w:r>
          </w:p>
          <w:p w14:paraId="183BA018">
            <w:pPr>
              <w:snapToGrid w:val="0"/>
              <w:spacing w:line="500" w:lineRule="exact"/>
              <w:rPr>
                <w:highlight w:val="none"/>
              </w:rPr>
            </w:pPr>
            <w:r>
              <w:rPr>
                <w:rFonts w:hint="eastAsia"/>
                <w:highlight w:val="none"/>
                <w:lang w:eastAsia="zh-CN"/>
              </w:rPr>
              <w:t>☑</w:t>
            </w:r>
            <w:r>
              <w:rPr>
                <w:highlight w:val="none"/>
              </w:rPr>
              <w:t xml:space="preserve">不要求  </w:t>
            </w:r>
            <w:r>
              <w:rPr>
                <w:highlight w:val="none"/>
              </w:rPr>
              <w:fldChar w:fldCharType="begin"/>
            </w:r>
            <w:r>
              <w:rPr>
                <w:highlight w:val="none"/>
              </w:rPr>
              <w:instrText xml:space="preserve"> eq \o\ac(□)</w:instrText>
            </w:r>
            <w:r>
              <w:rPr>
                <w:highlight w:val="none"/>
              </w:rPr>
              <w:fldChar w:fldCharType="end"/>
            </w:r>
            <w:r>
              <w:rPr>
                <w:highlight w:val="none"/>
              </w:rPr>
              <w:t>要求</w:t>
            </w:r>
          </w:p>
          <w:p w14:paraId="74BF6A6C">
            <w:pPr>
              <w:snapToGrid w:val="0"/>
              <w:spacing w:line="500" w:lineRule="exact"/>
              <w:rPr>
                <w:highlight w:val="none"/>
              </w:rPr>
            </w:pPr>
            <w:r>
              <w:rPr>
                <w:highlight w:val="none"/>
              </w:rPr>
              <w:t>投标保证金的形式：</w:t>
            </w:r>
          </w:p>
          <w:p w14:paraId="007F291A">
            <w:pPr>
              <w:snapToGrid w:val="0"/>
              <w:spacing w:line="500" w:lineRule="exact"/>
              <w:rPr>
                <w:highlight w:val="none"/>
              </w:rPr>
            </w:pPr>
            <w:r>
              <w:rPr>
                <w:highlight w:val="none"/>
              </w:rPr>
              <w:fldChar w:fldCharType="begin"/>
            </w:r>
            <w:r>
              <w:rPr>
                <w:highlight w:val="none"/>
              </w:rPr>
              <w:instrText xml:space="preserve"> eq \o\ac(□)</w:instrText>
            </w:r>
            <w:r>
              <w:rPr>
                <w:highlight w:val="none"/>
              </w:rPr>
              <w:fldChar w:fldCharType="end"/>
            </w:r>
            <w:r>
              <w:rPr>
                <w:highlight w:val="none"/>
              </w:rPr>
              <w:t xml:space="preserve">银行转账  </w:t>
            </w:r>
            <w:r>
              <w:rPr>
                <w:highlight w:val="none"/>
              </w:rPr>
              <w:fldChar w:fldCharType="begin"/>
            </w:r>
            <w:r>
              <w:rPr>
                <w:highlight w:val="none"/>
              </w:rPr>
              <w:instrText xml:space="preserve"> eq \o\ac(□)</w:instrText>
            </w:r>
            <w:r>
              <w:rPr>
                <w:highlight w:val="none"/>
              </w:rPr>
              <w:fldChar w:fldCharType="end"/>
            </w:r>
            <w:r>
              <w:rPr>
                <w:highlight w:val="none"/>
              </w:rPr>
              <w:t xml:space="preserve">银行电汇  </w:t>
            </w:r>
          </w:p>
          <w:p w14:paraId="781E614A">
            <w:pPr>
              <w:snapToGrid w:val="0"/>
              <w:spacing w:line="500" w:lineRule="exact"/>
              <w:rPr>
                <w:color w:val="FF0000"/>
                <w:highlight w:val="none"/>
              </w:rPr>
            </w:pPr>
            <w:r>
              <w:rPr>
                <w:highlight w:val="none"/>
              </w:rPr>
              <w:t>投标保证金的金额：</w:t>
            </w:r>
            <w:r>
              <w:rPr>
                <w:i/>
                <w:iCs/>
                <w:color w:val="FF0000"/>
                <w:highlight w:val="none"/>
              </w:rPr>
              <w:t>人民币</w:t>
            </w:r>
            <w:r>
              <w:rPr>
                <w:i/>
                <w:iCs/>
                <w:color w:val="FF0000"/>
                <w:highlight w:val="none"/>
                <w:u w:val="single"/>
              </w:rPr>
              <w:t xml:space="preserve">   </w:t>
            </w:r>
            <w:r>
              <w:rPr>
                <w:i/>
                <w:iCs/>
                <w:color w:val="FF0000"/>
                <w:highlight w:val="none"/>
              </w:rPr>
              <w:t xml:space="preserve"> 万元</w:t>
            </w:r>
          </w:p>
          <w:p w14:paraId="43571252">
            <w:pPr>
              <w:snapToGrid w:val="0"/>
              <w:spacing w:line="500" w:lineRule="exact"/>
              <w:rPr>
                <w:highlight w:val="none"/>
              </w:rPr>
            </w:pPr>
            <w:r>
              <w:rPr>
                <w:highlight w:val="none"/>
              </w:rPr>
              <w:t xml:space="preserve">递交要求： </w:t>
            </w:r>
          </w:p>
          <w:p w14:paraId="77256888">
            <w:pPr>
              <w:snapToGrid w:val="0"/>
              <w:spacing w:line="500" w:lineRule="exact"/>
              <w:rPr>
                <w:highlight w:val="none"/>
              </w:rPr>
            </w:pPr>
            <w:r>
              <w:rPr>
                <w:highlight w:val="none"/>
              </w:rPr>
              <w:t>①投标保证金的到账截止时间：</w:t>
            </w:r>
            <w:r>
              <w:rPr>
                <w:rFonts w:hint="eastAsia"/>
                <w:highlight w:val="none"/>
              </w:rPr>
              <w:t>报名</w:t>
            </w:r>
            <w:r>
              <w:rPr>
                <w:highlight w:val="none"/>
              </w:rPr>
              <w:t>截止时间。</w:t>
            </w:r>
          </w:p>
          <w:p w14:paraId="4619C028">
            <w:pPr>
              <w:snapToGrid w:val="0"/>
              <w:spacing w:line="500" w:lineRule="exact"/>
              <w:rPr>
                <w:highlight w:val="none"/>
              </w:rPr>
            </w:pPr>
            <w:r>
              <w:rPr>
                <w:highlight w:val="none"/>
              </w:rPr>
              <w:t>②投标保证金应当从投标人基本账户转出，转出保证金的账户与投标人投标文件提供的基本账户不一致的，视为未按招标文件规定要求递交投标保证金。</w:t>
            </w:r>
          </w:p>
          <w:p w14:paraId="55824FF8">
            <w:pPr>
              <w:snapToGrid w:val="0"/>
              <w:spacing w:line="500" w:lineRule="exact"/>
              <w:rPr>
                <w:rFonts w:hint="eastAsia" w:ascii="宋体" w:hAnsi="宋体" w:eastAsia="宋体" w:cstheme="minorBidi"/>
                <w:color w:val="000000"/>
                <w:kern w:val="2"/>
                <w:sz w:val="21"/>
                <w:szCs w:val="21"/>
                <w:highlight w:val="none"/>
                <w:lang w:val="en-US" w:eastAsia="zh-CN" w:bidi="ar-SA"/>
              </w:rPr>
            </w:pPr>
            <w:r>
              <w:rPr>
                <w:color w:val="FF0000"/>
                <w:highlight w:val="none"/>
              </w:rPr>
              <w:t>③转帐时请备注“××项目投标保证金，并将转账凭证扫描件发送至******@qq.com邮箱</w:t>
            </w:r>
            <w:r>
              <w:rPr>
                <w:rFonts w:hint="eastAsia"/>
                <w:color w:val="FF0000"/>
                <w:highlight w:val="none"/>
              </w:rPr>
              <w:t>。</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16</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highlight w:val="none"/>
              </w:rPr>
            </w:pPr>
            <w:r>
              <w:rPr>
                <w:rFonts w:hint="eastAsia"/>
                <w:highlight w:val="none"/>
              </w:rPr>
              <w:t>（1）中标人无正当理由放弃中标项目资格的；</w:t>
            </w:r>
          </w:p>
          <w:p w14:paraId="4F0FDC89">
            <w:pPr>
              <w:snapToGrid w:val="0"/>
              <w:spacing w:line="500" w:lineRule="exact"/>
              <w:rPr>
                <w:rFonts w:hint="eastAsia"/>
                <w:highlight w:val="none"/>
              </w:rPr>
            </w:pPr>
            <w:r>
              <w:rPr>
                <w:rFonts w:hint="eastAsia"/>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highlight w:val="none"/>
              </w:rPr>
            </w:pPr>
            <w:r>
              <w:rPr>
                <w:rFonts w:hint="eastAsia"/>
                <w:highlight w:val="none"/>
              </w:rPr>
              <w:t>（3）投标人存在弄虚作假行为的；</w:t>
            </w:r>
          </w:p>
          <w:p w14:paraId="714AC7A4">
            <w:pPr>
              <w:snapToGrid w:val="0"/>
              <w:spacing w:line="500" w:lineRule="exact"/>
              <w:rPr>
                <w:rFonts w:ascii="宋体" w:hAnsi="宋体" w:eastAsia="宋体" w:cstheme="minorBidi"/>
                <w:color w:val="000000"/>
                <w:kern w:val="2"/>
                <w:sz w:val="21"/>
                <w:szCs w:val="24"/>
                <w:highlight w:val="none"/>
                <w:lang w:val="en-US" w:eastAsia="zh-CN" w:bidi="ar-SA"/>
              </w:rPr>
            </w:pPr>
            <w:r>
              <w:rPr>
                <w:rFonts w:hint="eastAsia"/>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3"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3"/>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4" w:name="_Hlk22476245"/>
      <w:r>
        <w:rPr>
          <w:rFonts w:ascii="Times New Roman" w:hAnsi="Times New Roman" w:cs="Times New Roman" w:eastAsiaTheme="minorEastAsia"/>
          <w:szCs w:val="21"/>
        </w:rPr>
        <w:t>投标文件提交截止时间</w:t>
      </w:r>
      <w:bookmarkEnd w:id="4"/>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5" w:name="_Toc11969"/>
      <w:r>
        <w:rPr>
          <w:rFonts w:ascii="Times New Roman" w:hAnsi="Times New Roman" w:cs="Times New Roman" w:eastAsiaTheme="minorEastAsia"/>
          <w:b/>
          <w:sz w:val="28"/>
        </w:rPr>
        <w:t xml:space="preserve">第三章  </w:t>
      </w:r>
      <w:bookmarkEnd w:id="5"/>
      <w:r>
        <w:rPr>
          <w:rFonts w:ascii="Times New Roman" w:hAnsi="Times New Roman" w:cs="Times New Roman" w:eastAsiaTheme="minorEastAsia"/>
          <w:b/>
          <w:sz w:val="28"/>
        </w:rPr>
        <w:t>招标人要求</w:t>
      </w:r>
    </w:p>
    <w:p w14:paraId="6FDEDFA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一、项目概况：</w:t>
      </w:r>
    </w:p>
    <w:p w14:paraId="536EE85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对合肥体育中心、合肥青少年活动中心及合肥妇女儿童活动中心电梯进行维保，其中合肥体育中心</w:t>
      </w:r>
      <w:r>
        <w:rPr>
          <w:rFonts w:hint="eastAsia" w:ascii="Times New Roman" w:hAnsi="Times New Roman" w:cs="Times New Roman"/>
          <w:kern w:val="2"/>
          <w:sz w:val="21"/>
          <w:szCs w:val="21"/>
          <w:lang w:val="en-US" w:eastAsia="zh-CN" w:bidi="ar-SA"/>
        </w:rPr>
        <w:t>8</w:t>
      </w:r>
      <w:r>
        <w:rPr>
          <w:rFonts w:hint="eastAsia" w:ascii="Times New Roman" w:hAnsi="Times New Roman" w:cs="Times New Roman" w:eastAsiaTheme="minorEastAsia"/>
          <w:kern w:val="2"/>
          <w:sz w:val="21"/>
          <w:szCs w:val="21"/>
          <w:lang w:val="en-US" w:eastAsia="zh-CN" w:bidi="ar-SA"/>
        </w:rPr>
        <w:t>台电梯（包厢 1、2、3 号电梯，1段4连体1、2、3、4 号电梯，4段火炬塔观光梯）；合肥市瑶海区青少年活动中心4台电梯（A区电梯1台，C区电梯1台，D区电梯1台，塔楼电梯1台）；合肥市妇女儿童活动中心10台电梯（A区电梯3台，B区电梯6台，C区电梯1台）；维保期限为2年（计划2026年4月-2028年4月），其中合肥市妇女儿童活动中心维保期限为（2026年7月-2028年4月）。服务期间每年年检一次，电梯具体情况详见项目明细。</w:t>
      </w:r>
    </w:p>
    <w:p w14:paraId="0B1A5344">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仿宋_GB2312" w:hAnsi="仿宋_GB2312" w:eastAsia="仿宋_GB2312" w:cs="仿宋_GB2312"/>
          <w:kern w:val="2"/>
          <w:sz w:val="28"/>
          <w:szCs w:val="28"/>
          <w:lang w:val="en-US" w:eastAsia="zh-CN" w:bidi="ar-SA"/>
        </w:rPr>
      </w:pPr>
      <w:r>
        <w:rPr>
          <w:rFonts w:hint="eastAsia" w:ascii="Times New Roman" w:hAnsi="Times New Roman" w:cs="Times New Roman" w:eastAsiaTheme="minorEastAsia"/>
          <w:b/>
          <w:kern w:val="2"/>
          <w:sz w:val="24"/>
          <w:szCs w:val="24"/>
          <w:lang w:val="en-US" w:eastAsia="zh-CN" w:bidi="ar-SA"/>
        </w:rPr>
        <w:t>二、服务内容及要求</w:t>
      </w:r>
      <w:r>
        <w:rPr>
          <w:rFonts w:hint="eastAsia" w:ascii="仿宋_GB2312" w:hAnsi="仿宋_GB2312" w:eastAsia="仿宋_GB2312" w:cs="仿宋_GB2312"/>
          <w:kern w:val="2"/>
          <w:sz w:val="28"/>
          <w:szCs w:val="28"/>
          <w:lang w:val="en-US" w:eastAsia="zh-CN" w:bidi="ar-SA"/>
        </w:rPr>
        <w:t>：</w:t>
      </w:r>
    </w:p>
    <w:p w14:paraId="0B27848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根据《中华人民共和国特种设备安全法》、国务院《特种设备安全监察条例》、《电梯使用管理与维护保养规则》（TSGT5002-2017)等有关法律、法规，结合本项目实际情况，提供专人服务，定期对合肥体育中心、合肥青少年活动中心及合肥妇女儿童活动中心电梯进行维保工作，制定全年保养计划和各项定期保养的具体实施时间表，按照半月保养、季度保养、半年度保养、年度保养相关表格要求进行维护保养</w:t>
      </w:r>
      <w:r>
        <w:rPr>
          <w:rFonts w:hint="eastAsia" w:ascii="Times New Roman" w:hAnsi="Times New Roman" w:cs="Times New Roman"/>
          <w:kern w:val="2"/>
          <w:sz w:val="21"/>
          <w:szCs w:val="21"/>
          <w:lang w:val="en-US" w:eastAsia="zh-CN" w:bidi="ar-SA"/>
        </w:rPr>
        <w:t>，每月2份纸质版维保记录定期报送至合肥体育产业投资有限公司工程技术部及场馆部，同时针对各场馆电梯补充特种设备档案台账</w:t>
      </w:r>
      <w:r>
        <w:rPr>
          <w:rFonts w:hint="eastAsia" w:ascii="Times New Roman" w:hAnsi="Times New Roman" w:cs="Times New Roman" w:eastAsiaTheme="minorEastAsia"/>
          <w:kern w:val="2"/>
          <w:sz w:val="21"/>
          <w:szCs w:val="21"/>
          <w:lang w:val="en-US" w:eastAsia="zh-CN" w:bidi="ar-SA"/>
        </w:rPr>
        <w:t>；</w:t>
      </w:r>
    </w:p>
    <w:p w14:paraId="104D12E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维保服务包括：根据《电梯使用管理与维护保养规则》（TSGT5002-2017)，按照半月保养、季度保养、半年度保养、年度保养相关表格要求进行维护保养，包括：机房及滑轮间环境清洁、各驱动机构及操作机构响声异常处理、各运转机构位置异常处理、楼层显示及轿内显示异常处理等，严格按照《电梯使用管理与维护保养规则》（TSGT5002-2017)附件表格内容进行维保；维保服务或修理涉及的人工费、材料费、机械费、管理费、规费及利润、营业税及附加、措施费、易损件（按钮、照明、厅门滑块、轿门滑块、厅门轮、轿门轮、润滑油）更换、零部件修理调试、保险、税金、利润等乙方完成合作协议或本合同项下工作所需的甲方应付的一切费用，同时合肥体育中心、合肥青少年活动中心及合肥市妇女儿童活动中心电梯年度检测费包含在内（如一次性年检未过，重复年检费用包含在内）；</w:t>
      </w:r>
    </w:p>
    <w:p w14:paraId="31C4FF2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3、协助设备维护相关问题的处理工作，提供有效处理方案；</w:t>
      </w:r>
    </w:p>
    <w:p w14:paraId="35DE98B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4、负责对合肥体育中心、合肥青少年活动中心及合肥妇女儿童活动中心电梯维保工作进行日常管理；</w:t>
      </w:r>
    </w:p>
    <w:p w14:paraId="708BA87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5、协助配合特种设备院对合肥体育中心、合肥青少年活动中心及合肥妇女儿童活动中心电梯的检查做好准备及配合协调工作；</w:t>
      </w:r>
    </w:p>
    <w:p w14:paraId="00EA525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6、配合参与合肥体育中心、合肥青少年活动中心及合肥妇女儿童活动中心电梯维保其他相关的工作；</w:t>
      </w:r>
    </w:p>
    <w:p w14:paraId="3B89C76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7、实施维保后的电梯应符合安全技术规范、强制性标准和电梯制造单位的技术要求；</w:t>
      </w:r>
    </w:p>
    <w:p w14:paraId="1C7403B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本项目所维保的电梯在维保期间提供24小时的紧急救援服务，若发生故障时（包括夜间发生故障）进行应急处理。如发生困人故障，应在接到通知后30分钟内赶赴现场实施紧急救援；电梯发生其他一般故障，应在接到通知后60分钟内赶到现场实施抢修；</w:t>
      </w:r>
    </w:p>
    <w:p w14:paraId="5C4EE0D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9、现场需采取停梯措施时，应立即通知工程技术部并及时组织抢修；</w:t>
      </w:r>
    </w:p>
    <w:p w14:paraId="0940C4F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10、协助工程技术部建立健全安全管理制度、安全技术档案、应急救援预案，配合相关部门每半年开展不少于1次应急救援演练及使用操作培训服务；</w:t>
      </w:r>
    </w:p>
    <w:p w14:paraId="4143B8D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11、维保服务时间应以不影响合肥体育中心、合肥青少年活动中心及合肥妇女儿童活动中心日常办公或日常经营管理需要为原则，具体应在合肥体育中心、合肥青少年活动中心及合肥妇女儿童活动中心的正常营业时间或上下班高峰时间以外进行（由各场馆结合实际情况最终确定）。维保服务人员维保过程中需佩戴工作证件</w:t>
      </w:r>
      <w:r>
        <w:rPr>
          <w:rFonts w:hint="eastAsia" w:ascii="Times New Roman" w:hAnsi="Times New Roman" w:cs="Times New Roman"/>
          <w:kern w:val="2"/>
          <w:sz w:val="21"/>
          <w:szCs w:val="21"/>
          <w:lang w:val="en-US" w:eastAsia="zh-CN" w:bidi="ar-SA"/>
        </w:rPr>
        <w:t>、安全帽、马甲等</w:t>
      </w:r>
      <w:r>
        <w:rPr>
          <w:rFonts w:hint="eastAsia" w:ascii="Times New Roman" w:hAnsi="Times New Roman" w:cs="Times New Roman" w:eastAsiaTheme="minorEastAsia"/>
          <w:kern w:val="2"/>
          <w:sz w:val="21"/>
          <w:szCs w:val="21"/>
          <w:lang w:val="en-US" w:eastAsia="zh-CN" w:bidi="ar-SA"/>
        </w:rPr>
        <w:t>，违反一次扣除200元；</w:t>
      </w:r>
    </w:p>
    <w:p w14:paraId="6C25911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12、服务期限内，乙方应每【15】天不少于1次根据《电梯使用管理与维护保养规则》（TSGT5002-2017)规范和乙方的工艺要求对电梯系统进行系统性维保，并形成问题清单递交合肥体育产业投资有限公司工程技术部；</w:t>
      </w:r>
    </w:p>
    <w:p w14:paraId="11FE87B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13、乙方于当年年末和本协议终止前【30】 天，组织年度机件检查的安全装置试验，检查前必须通知工程技术部派人参加，检查后提交机件检核表和安全装置试验报告，其结果【15】日内交付甲方；</w:t>
      </w:r>
    </w:p>
    <w:p w14:paraId="0C620BB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14、服务单位必须具有相应资质（中华人民共和国特种设备生产许可证：许可项目包含安装及修理，子项目包含曳引驱动乘客电梯和曳引驱动载货电梯），参与维保人员不少于2人，且须持有符合要求的相应资格证书（以下有其中一个即可：1、电梯相关（包含：机电、电气）的工程师职称或二级技工及以上；2、国家市场监督管理总局颁发的特种设备检验检测人员证；3、电梯相关（维修或安装）中级（四级）技术等级证书及以上）；</w:t>
      </w:r>
    </w:p>
    <w:p w14:paraId="05A2655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420" w:firstLineChars="200"/>
        <w:textAlignment w:val="auto"/>
        <w:rPr>
          <w:rFonts w:hint="eastAsia" w:ascii="仿宋_GB2312" w:hAnsi="仿宋_GB2312" w:eastAsia="仿宋_GB2312" w:cs="仿宋_GB2312"/>
          <w:kern w:val="2"/>
          <w:sz w:val="28"/>
          <w:szCs w:val="28"/>
          <w:lang w:val="en-US" w:eastAsia="zh-CN" w:bidi="ar-SA"/>
        </w:rPr>
      </w:pPr>
      <w:r>
        <w:rPr>
          <w:rFonts w:hint="eastAsia" w:ascii="Times New Roman" w:hAnsi="Times New Roman" w:cs="Times New Roman" w:eastAsiaTheme="minorEastAsia"/>
          <w:kern w:val="2"/>
          <w:sz w:val="21"/>
          <w:szCs w:val="21"/>
          <w:lang w:val="en-US" w:eastAsia="zh-CN" w:bidi="ar-SA"/>
        </w:rPr>
        <w:t>15、合同签订后根据合肥体育中心、合肥青少年活动中心及合肥妇女儿童活动中心电梯使用情况制定应急措施与救援预案；</w:t>
      </w:r>
    </w:p>
    <w:p w14:paraId="22DADD40">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三：人员要求：</w:t>
      </w:r>
    </w:p>
    <w:p w14:paraId="043B7F4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服务单位必须具有相应资质（中华人民共和国特种设备生产许可证：许可项目包含安装及修理，子项目包含曳引驱动乘客电梯和曳引驱动载货电梯），参与维保人员不少于2人，且须持有符合要求的相应资格证书（以下有其中一个即可：1、电梯相关（包含：机电、电气）的工程师职称或二级技工及以上；2、国家市场监督管理总局颁发的特种设备检验检测人员证；3、电梯相关（维修或安装）中级（四级）技术等级证书及以上）；</w:t>
      </w:r>
    </w:p>
    <w:p w14:paraId="5FD09851">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四、报价要求：</w:t>
      </w:r>
    </w:p>
    <w:tbl>
      <w:tblPr>
        <w:tblStyle w:val="56"/>
        <w:tblW w:w="89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0"/>
        <w:gridCol w:w="2281"/>
        <w:gridCol w:w="1882"/>
        <w:gridCol w:w="873"/>
        <w:gridCol w:w="824"/>
        <w:gridCol w:w="728"/>
        <w:gridCol w:w="875"/>
        <w:gridCol w:w="12"/>
        <w:gridCol w:w="864"/>
      </w:tblGrid>
      <w:tr w14:paraId="1D841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00" w:type="dxa"/>
            <w:noWrap w:val="0"/>
            <w:vAlign w:val="center"/>
          </w:tcPr>
          <w:p w14:paraId="00B8B17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序号</w:t>
            </w:r>
          </w:p>
        </w:tc>
        <w:tc>
          <w:tcPr>
            <w:tcW w:w="2281" w:type="dxa"/>
            <w:noWrap w:val="0"/>
            <w:vAlign w:val="center"/>
          </w:tcPr>
          <w:p w14:paraId="0CF070F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梯号</w:t>
            </w:r>
          </w:p>
        </w:tc>
        <w:tc>
          <w:tcPr>
            <w:tcW w:w="1882" w:type="dxa"/>
            <w:noWrap w:val="0"/>
            <w:vAlign w:val="center"/>
          </w:tcPr>
          <w:p w14:paraId="17583B9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规格型号</w:t>
            </w:r>
          </w:p>
        </w:tc>
        <w:tc>
          <w:tcPr>
            <w:tcW w:w="873" w:type="dxa"/>
            <w:noWrap w:val="0"/>
            <w:vAlign w:val="center"/>
          </w:tcPr>
          <w:p w14:paraId="0785F81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品牌</w:t>
            </w:r>
          </w:p>
        </w:tc>
        <w:tc>
          <w:tcPr>
            <w:tcW w:w="824" w:type="dxa"/>
            <w:noWrap w:val="0"/>
            <w:vAlign w:val="center"/>
          </w:tcPr>
          <w:p w14:paraId="7AAD51F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（层/站）</w:t>
            </w:r>
          </w:p>
        </w:tc>
        <w:tc>
          <w:tcPr>
            <w:tcW w:w="728" w:type="dxa"/>
            <w:noWrap w:val="0"/>
            <w:vAlign w:val="center"/>
          </w:tcPr>
          <w:p w14:paraId="5E0993C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数量</w:t>
            </w:r>
          </w:p>
        </w:tc>
        <w:tc>
          <w:tcPr>
            <w:tcW w:w="887" w:type="dxa"/>
            <w:gridSpan w:val="2"/>
            <w:noWrap w:val="0"/>
            <w:vAlign w:val="center"/>
          </w:tcPr>
          <w:p w14:paraId="10429E3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单价</w:t>
            </w:r>
          </w:p>
        </w:tc>
        <w:tc>
          <w:tcPr>
            <w:tcW w:w="864" w:type="dxa"/>
            <w:noWrap w:val="0"/>
            <w:vAlign w:val="center"/>
          </w:tcPr>
          <w:p w14:paraId="20775DB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备注</w:t>
            </w:r>
          </w:p>
        </w:tc>
      </w:tr>
      <w:tr w14:paraId="08528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600" w:type="dxa"/>
            <w:noWrap w:val="0"/>
            <w:vAlign w:val="center"/>
          </w:tcPr>
          <w:p w14:paraId="3C5A21E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2281" w:type="dxa"/>
            <w:noWrap w:val="0"/>
            <w:vAlign w:val="center"/>
          </w:tcPr>
          <w:p w14:paraId="01EA5D7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A区DT1</w:t>
            </w:r>
          </w:p>
        </w:tc>
        <w:tc>
          <w:tcPr>
            <w:tcW w:w="1882" w:type="dxa"/>
            <w:noWrap w:val="0"/>
            <w:vAlign w:val="center"/>
          </w:tcPr>
          <w:p w14:paraId="646F3D0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36FD0F2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1F2A880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7/7</w:t>
            </w:r>
          </w:p>
        </w:tc>
        <w:tc>
          <w:tcPr>
            <w:tcW w:w="728" w:type="dxa"/>
            <w:noWrap w:val="0"/>
            <w:vAlign w:val="center"/>
          </w:tcPr>
          <w:p w14:paraId="79DDF9D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626A30A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4D07ADC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5B589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jc w:val="center"/>
        </w:trPr>
        <w:tc>
          <w:tcPr>
            <w:tcW w:w="600" w:type="dxa"/>
            <w:noWrap w:val="0"/>
            <w:vAlign w:val="center"/>
          </w:tcPr>
          <w:p w14:paraId="7062F1F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w:t>
            </w:r>
          </w:p>
        </w:tc>
        <w:tc>
          <w:tcPr>
            <w:tcW w:w="2281" w:type="dxa"/>
            <w:noWrap w:val="0"/>
            <w:vAlign w:val="center"/>
          </w:tcPr>
          <w:p w14:paraId="28A22FC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A区DT2</w:t>
            </w:r>
          </w:p>
        </w:tc>
        <w:tc>
          <w:tcPr>
            <w:tcW w:w="1882" w:type="dxa"/>
            <w:noWrap w:val="0"/>
            <w:vAlign w:val="center"/>
          </w:tcPr>
          <w:p w14:paraId="5AE8BA2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MCA-1150-CO105</w:t>
            </w:r>
          </w:p>
        </w:tc>
        <w:tc>
          <w:tcPr>
            <w:tcW w:w="873" w:type="dxa"/>
            <w:noWrap w:val="0"/>
            <w:vAlign w:val="center"/>
          </w:tcPr>
          <w:p w14:paraId="3F0FACC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31F1DD8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7/7</w:t>
            </w:r>
          </w:p>
        </w:tc>
        <w:tc>
          <w:tcPr>
            <w:tcW w:w="728" w:type="dxa"/>
            <w:noWrap w:val="0"/>
            <w:vAlign w:val="center"/>
          </w:tcPr>
          <w:p w14:paraId="017DE13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6408218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361EE33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222E5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jc w:val="center"/>
        </w:trPr>
        <w:tc>
          <w:tcPr>
            <w:tcW w:w="600" w:type="dxa"/>
            <w:noWrap w:val="0"/>
            <w:vAlign w:val="center"/>
          </w:tcPr>
          <w:p w14:paraId="08FD795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3</w:t>
            </w:r>
          </w:p>
        </w:tc>
        <w:tc>
          <w:tcPr>
            <w:tcW w:w="2281" w:type="dxa"/>
            <w:noWrap w:val="0"/>
            <w:vAlign w:val="center"/>
          </w:tcPr>
          <w:p w14:paraId="41686DD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A区DT3</w:t>
            </w:r>
          </w:p>
        </w:tc>
        <w:tc>
          <w:tcPr>
            <w:tcW w:w="1882" w:type="dxa"/>
            <w:noWrap w:val="0"/>
            <w:vAlign w:val="center"/>
          </w:tcPr>
          <w:p w14:paraId="59BE2E5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01197B5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4BD3FF5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7/7</w:t>
            </w:r>
          </w:p>
        </w:tc>
        <w:tc>
          <w:tcPr>
            <w:tcW w:w="728" w:type="dxa"/>
            <w:noWrap w:val="0"/>
            <w:vAlign w:val="center"/>
          </w:tcPr>
          <w:p w14:paraId="396F1A9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267F6F2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55A1713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12ECF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600" w:type="dxa"/>
            <w:noWrap w:val="0"/>
            <w:vAlign w:val="center"/>
          </w:tcPr>
          <w:p w14:paraId="7BED2D2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4</w:t>
            </w:r>
          </w:p>
        </w:tc>
        <w:tc>
          <w:tcPr>
            <w:tcW w:w="2281" w:type="dxa"/>
            <w:noWrap w:val="0"/>
            <w:vAlign w:val="center"/>
          </w:tcPr>
          <w:p w14:paraId="4337C50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p>
          <w:p w14:paraId="3571040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B区DT4</w:t>
            </w:r>
          </w:p>
        </w:tc>
        <w:tc>
          <w:tcPr>
            <w:tcW w:w="1882" w:type="dxa"/>
            <w:noWrap w:val="0"/>
            <w:vAlign w:val="center"/>
          </w:tcPr>
          <w:p w14:paraId="187DFB6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3D21B94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676BB6C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4D55536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632797A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537243D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0E618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jc w:val="center"/>
        </w:trPr>
        <w:tc>
          <w:tcPr>
            <w:tcW w:w="600" w:type="dxa"/>
            <w:noWrap w:val="0"/>
            <w:vAlign w:val="center"/>
          </w:tcPr>
          <w:p w14:paraId="2D41A3B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w:t>
            </w:r>
          </w:p>
        </w:tc>
        <w:tc>
          <w:tcPr>
            <w:tcW w:w="2281" w:type="dxa"/>
            <w:noWrap w:val="0"/>
            <w:vAlign w:val="center"/>
          </w:tcPr>
          <w:p w14:paraId="31253F5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B区DT5</w:t>
            </w:r>
          </w:p>
        </w:tc>
        <w:tc>
          <w:tcPr>
            <w:tcW w:w="1882" w:type="dxa"/>
            <w:noWrap w:val="0"/>
            <w:vAlign w:val="center"/>
          </w:tcPr>
          <w:p w14:paraId="6ACBB80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00D9160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532D7B7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1CB8417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34E955C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7DFFB41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1598C8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jc w:val="center"/>
        </w:trPr>
        <w:tc>
          <w:tcPr>
            <w:tcW w:w="600" w:type="dxa"/>
            <w:noWrap w:val="0"/>
            <w:vAlign w:val="center"/>
          </w:tcPr>
          <w:p w14:paraId="1961AC8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6</w:t>
            </w:r>
          </w:p>
        </w:tc>
        <w:tc>
          <w:tcPr>
            <w:tcW w:w="2281" w:type="dxa"/>
            <w:noWrap w:val="0"/>
            <w:vAlign w:val="center"/>
          </w:tcPr>
          <w:p w14:paraId="71B4779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B区DT6</w:t>
            </w:r>
          </w:p>
        </w:tc>
        <w:tc>
          <w:tcPr>
            <w:tcW w:w="1882" w:type="dxa"/>
            <w:noWrap w:val="0"/>
            <w:vAlign w:val="center"/>
          </w:tcPr>
          <w:p w14:paraId="1287677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674F439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34879A9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2EF4115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5A83FE6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22151B4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223C9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600" w:type="dxa"/>
            <w:noWrap w:val="0"/>
            <w:vAlign w:val="center"/>
          </w:tcPr>
          <w:p w14:paraId="70E6012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7</w:t>
            </w:r>
          </w:p>
        </w:tc>
        <w:tc>
          <w:tcPr>
            <w:tcW w:w="2281" w:type="dxa"/>
            <w:noWrap w:val="0"/>
            <w:vAlign w:val="center"/>
          </w:tcPr>
          <w:p w14:paraId="095EC5B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B区DT7</w:t>
            </w:r>
          </w:p>
        </w:tc>
        <w:tc>
          <w:tcPr>
            <w:tcW w:w="1882" w:type="dxa"/>
            <w:noWrap w:val="0"/>
            <w:vAlign w:val="center"/>
          </w:tcPr>
          <w:p w14:paraId="23712B9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5725D8E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67189FA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323AAD3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29C660C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7910080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0D9A3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jc w:val="center"/>
        </w:trPr>
        <w:tc>
          <w:tcPr>
            <w:tcW w:w="600" w:type="dxa"/>
            <w:noWrap w:val="0"/>
            <w:vAlign w:val="center"/>
          </w:tcPr>
          <w:p w14:paraId="260C167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w:t>
            </w:r>
          </w:p>
        </w:tc>
        <w:tc>
          <w:tcPr>
            <w:tcW w:w="2281" w:type="dxa"/>
            <w:noWrap w:val="0"/>
            <w:vAlign w:val="center"/>
          </w:tcPr>
          <w:p w14:paraId="7D76A29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B区DT8</w:t>
            </w:r>
          </w:p>
        </w:tc>
        <w:tc>
          <w:tcPr>
            <w:tcW w:w="1882" w:type="dxa"/>
            <w:noWrap w:val="0"/>
            <w:vAlign w:val="center"/>
          </w:tcPr>
          <w:p w14:paraId="21E72D3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7D6CFE1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458003F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2BCF6C1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87" w:type="dxa"/>
            <w:gridSpan w:val="2"/>
            <w:noWrap w:val="0"/>
            <w:vAlign w:val="center"/>
          </w:tcPr>
          <w:p w14:paraId="1071218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center"/>
          </w:tcPr>
          <w:p w14:paraId="117FC41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32E83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6" w:hRule="atLeast"/>
          <w:jc w:val="center"/>
        </w:trPr>
        <w:tc>
          <w:tcPr>
            <w:tcW w:w="600" w:type="dxa"/>
            <w:noWrap w:val="0"/>
            <w:vAlign w:val="center"/>
          </w:tcPr>
          <w:p w14:paraId="7903FF9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9</w:t>
            </w:r>
          </w:p>
        </w:tc>
        <w:tc>
          <w:tcPr>
            <w:tcW w:w="2281" w:type="dxa"/>
            <w:noWrap w:val="0"/>
            <w:vAlign w:val="center"/>
          </w:tcPr>
          <w:p w14:paraId="7C4825E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B区DT9</w:t>
            </w:r>
          </w:p>
        </w:tc>
        <w:tc>
          <w:tcPr>
            <w:tcW w:w="1882" w:type="dxa"/>
            <w:noWrap w:val="0"/>
            <w:vAlign w:val="center"/>
          </w:tcPr>
          <w:p w14:paraId="5C173B6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6EBE7F3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60E9628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555C091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5A893E6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0FE6B5B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p>
        </w:tc>
      </w:tr>
      <w:tr w14:paraId="3D12E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096876E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10</w:t>
            </w:r>
          </w:p>
        </w:tc>
        <w:tc>
          <w:tcPr>
            <w:tcW w:w="2281" w:type="dxa"/>
            <w:noWrap w:val="0"/>
            <w:vAlign w:val="center"/>
          </w:tcPr>
          <w:p w14:paraId="1262747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合肥妇女儿童活动中心</w:t>
            </w:r>
            <w:r>
              <w:rPr>
                <w:rFonts w:hint="eastAsia" w:ascii="Times New Roman" w:hAnsi="Times New Roman" w:cs="Times New Roman" w:eastAsiaTheme="minorEastAsia"/>
                <w:kern w:val="2"/>
                <w:sz w:val="21"/>
                <w:szCs w:val="21"/>
                <w:lang w:val="en-US" w:eastAsia="zh-CN" w:bidi="ar-SA"/>
              </w:rPr>
              <w:t>C区DT10</w:t>
            </w:r>
          </w:p>
        </w:tc>
        <w:tc>
          <w:tcPr>
            <w:tcW w:w="1882" w:type="dxa"/>
            <w:noWrap w:val="0"/>
            <w:vAlign w:val="center"/>
          </w:tcPr>
          <w:p w14:paraId="6D29AC0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MCA-1050-CO105</w:t>
            </w:r>
          </w:p>
        </w:tc>
        <w:tc>
          <w:tcPr>
            <w:tcW w:w="873" w:type="dxa"/>
            <w:noWrap w:val="0"/>
            <w:vAlign w:val="center"/>
          </w:tcPr>
          <w:p w14:paraId="14EE46B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3D2A520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4/4</w:t>
            </w:r>
          </w:p>
        </w:tc>
        <w:tc>
          <w:tcPr>
            <w:tcW w:w="728" w:type="dxa"/>
            <w:noWrap w:val="0"/>
            <w:vAlign w:val="center"/>
          </w:tcPr>
          <w:p w14:paraId="774549F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40777AE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78620A0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54ACA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684CCCA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11</w:t>
            </w:r>
          </w:p>
        </w:tc>
        <w:tc>
          <w:tcPr>
            <w:tcW w:w="2281" w:type="dxa"/>
            <w:noWrap w:val="0"/>
            <w:vAlign w:val="center"/>
          </w:tcPr>
          <w:p w14:paraId="3E9C7BC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合肥体育中心包厢1号梯</w:t>
            </w:r>
          </w:p>
        </w:tc>
        <w:tc>
          <w:tcPr>
            <w:tcW w:w="1882" w:type="dxa"/>
            <w:noWrap w:val="0"/>
            <w:vAlign w:val="center"/>
          </w:tcPr>
          <w:p w14:paraId="6825402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16E9E30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1E92306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2/2</w:t>
            </w:r>
          </w:p>
        </w:tc>
        <w:tc>
          <w:tcPr>
            <w:tcW w:w="728" w:type="dxa"/>
            <w:noWrap w:val="0"/>
            <w:vAlign w:val="center"/>
          </w:tcPr>
          <w:p w14:paraId="38BB9D3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1F4E4FE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44691A8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40485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3EF8574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12</w:t>
            </w:r>
          </w:p>
        </w:tc>
        <w:tc>
          <w:tcPr>
            <w:tcW w:w="2281" w:type="dxa"/>
            <w:noWrap w:val="0"/>
            <w:vAlign w:val="center"/>
          </w:tcPr>
          <w:p w14:paraId="4258B74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合肥体育中心包厢2号梯</w:t>
            </w:r>
          </w:p>
        </w:tc>
        <w:tc>
          <w:tcPr>
            <w:tcW w:w="1882" w:type="dxa"/>
            <w:noWrap w:val="0"/>
            <w:vAlign w:val="center"/>
          </w:tcPr>
          <w:p w14:paraId="1928C7B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327E6E5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6A668B8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2/2</w:t>
            </w:r>
          </w:p>
        </w:tc>
        <w:tc>
          <w:tcPr>
            <w:tcW w:w="728" w:type="dxa"/>
            <w:noWrap w:val="0"/>
            <w:vAlign w:val="center"/>
          </w:tcPr>
          <w:p w14:paraId="6E23F7D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003CDFB7">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0FE6D11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541EE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7F2987C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13</w:t>
            </w:r>
          </w:p>
        </w:tc>
        <w:tc>
          <w:tcPr>
            <w:tcW w:w="2281" w:type="dxa"/>
            <w:noWrap w:val="0"/>
            <w:vAlign w:val="center"/>
          </w:tcPr>
          <w:p w14:paraId="12EF78A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合肥体育中心包厢3号梯</w:t>
            </w:r>
          </w:p>
        </w:tc>
        <w:tc>
          <w:tcPr>
            <w:tcW w:w="1882" w:type="dxa"/>
            <w:noWrap w:val="0"/>
            <w:vAlign w:val="center"/>
          </w:tcPr>
          <w:p w14:paraId="48EF795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370E931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59FCCD0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2/2</w:t>
            </w:r>
          </w:p>
        </w:tc>
        <w:tc>
          <w:tcPr>
            <w:tcW w:w="728" w:type="dxa"/>
            <w:noWrap w:val="0"/>
            <w:vAlign w:val="center"/>
          </w:tcPr>
          <w:p w14:paraId="0D7965A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1F1A66C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4F24D59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03652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68D299E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14</w:t>
            </w:r>
          </w:p>
        </w:tc>
        <w:tc>
          <w:tcPr>
            <w:tcW w:w="2281" w:type="dxa"/>
            <w:noWrap w:val="0"/>
            <w:vAlign w:val="center"/>
          </w:tcPr>
          <w:p w14:paraId="3C590A4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合肥体育中心1 段4连体1号梯</w:t>
            </w:r>
          </w:p>
        </w:tc>
        <w:tc>
          <w:tcPr>
            <w:tcW w:w="1882" w:type="dxa"/>
            <w:noWrap w:val="0"/>
            <w:vAlign w:val="center"/>
          </w:tcPr>
          <w:p w14:paraId="7319465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1805BD0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6868F67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4/4</w:t>
            </w:r>
          </w:p>
        </w:tc>
        <w:tc>
          <w:tcPr>
            <w:tcW w:w="728" w:type="dxa"/>
            <w:noWrap w:val="0"/>
            <w:vAlign w:val="center"/>
          </w:tcPr>
          <w:p w14:paraId="56E9AE6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72D4BEA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5A1955C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27BC2D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6A8AE21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15</w:t>
            </w:r>
          </w:p>
        </w:tc>
        <w:tc>
          <w:tcPr>
            <w:tcW w:w="2281" w:type="dxa"/>
            <w:noWrap w:val="0"/>
            <w:vAlign w:val="center"/>
          </w:tcPr>
          <w:p w14:paraId="7F45E0F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合肥体育中心1 段4连体2号梯</w:t>
            </w:r>
          </w:p>
        </w:tc>
        <w:tc>
          <w:tcPr>
            <w:tcW w:w="1882" w:type="dxa"/>
            <w:noWrap w:val="0"/>
            <w:vAlign w:val="center"/>
          </w:tcPr>
          <w:p w14:paraId="3FECDBC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4036413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0912D91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4/4</w:t>
            </w:r>
          </w:p>
        </w:tc>
        <w:tc>
          <w:tcPr>
            <w:tcW w:w="728" w:type="dxa"/>
            <w:noWrap w:val="0"/>
            <w:vAlign w:val="center"/>
          </w:tcPr>
          <w:p w14:paraId="0980609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5A80BB4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723A5F1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469F5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2007CEE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16</w:t>
            </w:r>
          </w:p>
        </w:tc>
        <w:tc>
          <w:tcPr>
            <w:tcW w:w="2281" w:type="dxa"/>
            <w:noWrap w:val="0"/>
            <w:vAlign w:val="center"/>
          </w:tcPr>
          <w:p w14:paraId="6B34E27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合肥体育中心1 段4连体3号梯</w:t>
            </w:r>
          </w:p>
        </w:tc>
        <w:tc>
          <w:tcPr>
            <w:tcW w:w="1882" w:type="dxa"/>
            <w:noWrap w:val="0"/>
            <w:vAlign w:val="center"/>
          </w:tcPr>
          <w:p w14:paraId="5B1E549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0F4B6CB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7816F2F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5/5</w:t>
            </w:r>
          </w:p>
        </w:tc>
        <w:tc>
          <w:tcPr>
            <w:tcW w:w="728" w:type="dxa"/>
            <w:noWrap w:val="0"/>
            <w:vAlign w:val="center"/>
          </w:tcPr>
          <w:p w14:paraId="540D680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53E2519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750AF93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45863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14A14A5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17</w:t>
            </w:r>
          </w:p>
        </w:tc>
        <w:tc>
          <w:tcPr>
            <w:tcW w:w="2281" w:type="dxa"/>
            <w:noWrap w:val="0"/>
            <w:vAlign w:val="center"/>
          </w:tcPr>
          <w:p w14:paraId="09C9C63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合肥体育中心1 段4连体4号梯</w:t>
            </w:r>
          </w:p>
        </w:tc>
        <w:tc>
          <w:tcPr>
            <w:tcW w:w="1882" w:type="dxa"/>
            <w:noWrap w:val="0"/>
            <w:vAlign w:val="center"/>
          </w:tcPr>
          <w:p w14:paraId="2375089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09277F8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5396739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5/5</w:t>
            </w:r>
          </w:p>
        </w:tc>
        <w:tc>
          <w:tcPr>
            <w:tcW w:w="728" w:type="dxa"/>
            <w:noWrap w:val="0"/>
            <w:vAlign w:val="center"/>
          </w:tcPr>
          <w:p w14:paraId="3ED9EB9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07DD266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4B58A0E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7B059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5" w:hRule="atLeast"/>
          <w:jc w:val="center"/>
        </w:trPr>
        <w:tc>
          <w:tcPr>
            <w:tcW w:w="600" w:type="dxa"/>
            <w:noWrap w:val="0"/>
            <w:vAlign w:val="center"/>
          </w:tcPr>
          <w:p w14:paraId="3E5C18D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18</w:t>
            </w:r>
          </w:p>
        </w:tc>
        <w:tc>
          <w:tcPr>
            <w:tcW w:w="2281" w:type="dxa"/>
            <w:noWrap w:val="0"/>
            <w:vAlign w:val="center"/>
          </w:tcPr>
          <w:p w14:paraId="22EB63D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合肥体育中心4 段火炬塔观光梯</w:t>
            </w:r>
          </w:p>
        </w:tc>
        <w:tc>
          <w:tcPr>
            <w:tcW w:w="1882" w:type="dxa"/>
            <w:noWrap w:val="0"/>
            <w:vAlign w:val="center"/>
          </w:tcPr>
          <w:p w14:paraId="6BA7B1A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GEN2</w:t>
            </w:r>
          </w:p>
        </w:tc>
        <w:tc>
          <w:tcPr>
            <w:tcW w:w="873" w:type="dxa"/>
            <w:noWrap w:val="0"/>
            <w:vAlign w:val="center"/>
          </w:tcPr>
          <w:p w14:paraId="32BF498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奥的斯</w:t>
            </w:r>
          </w:p>
        </w:tc>
        <w:tc>
          <w:tcPr>
            <w:tcW w:w="824" w:type="dxa"/>
            <w:noWrap w:val="0"/>
            <w:vAlign w:val="center"/>
          </w:tcPr>
          <w:p w14:paraId="446B62F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8/8</w:t>
            </w:r>
          </w:p>
        </w:tc>
        <w:tc>
          <w:tcPr>
            <w:tcW w:w="728" w:type="dxa"/>
            <w:noWrap w:val="0"/>
            <w:vAlign w:val="center"/>
          </w:tcPr>
          <w:p w14:paraId="227275D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5F600A4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29453AA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4F3FDA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3AB5B74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19</w:t>
            </w:r>
          </w:p>
        </w:tc>
        <w:tc>
          <w:tcPr>
            <w:tcW w:w="2281" w:type="dxa"/>
            <w:noWrap w:val="0"/>
            <w:vAlign w:val="center"/>
          </w:tcPr>
          <w:p w14:paraId="24311DA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青少年活动中心A区电梯</w:t>
            </w:r>
          </w:p>
        </w:tc>
        <w:tc>
          <w:tcPr>
            <w:tcW w:w="1882" w:type="dxa"/>
            <w:noWrap w:val="0"/>
            <w:vAlign w:val="center"/>
          </w:tcPr>
          <w:p w14:paraId="7E6813B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LEHY-III</w:t>
            </w:r>
          </w:p>
        </w:tc>
        <w:tc>
          <w:tcPr>
            <w:tcW w:w="873" w:type="dxa"/>
            <w:noWrap w:val="0"/>
            <w:vAlign w:val="center"/>
          </w:tcPr>
          <w:p w14:paraId="784A2C48">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302BCC3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5/5</w:t>
            </w:r>
          </w:p>
        </w:tc>
        <w:tc>
          <w:tcPr>
            <w:tcW w:w="728" w:type="dxa"/>
            <w:noWrap w:val="0"/>
            <w:vAlign w:val="center"/>
          </w:tcPr>
          <w:p w14:paraId="261D80D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1FE61C1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20ADC2A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47ED9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jc w:val="center"/>
        </w:trPr>
        <w:tc>
          <w:tcPr>
            <w:tcW w:w="600" w:type="dxa"/>
            <w:noWrap w:val="0"/>
            <w:vAlign w:val="center"/>
          </w:tcPr>
          <w:p w14:paraId="7521E7F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20</w:t>
            </w:r>
          </w:p>
        </w:tc>
        <w:tc>
          <w:tcPr>
            <w:tcW w:w="2281" w:type="dxa"/>
            <w:noWrap w:val="0"/>
            <w:vAlign w:val="center"/>
          </w:tcPr>
          <w:p w14:paraId="3FAF4BDF">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青少年活动中心C区电梯</w:t>
            </w:r>
          </w:p>
        </w:tc>
        <w:tc>
          <w:tcPr>
            <w:tcW w:w="1882" w:type="dxa"/>
            <w:noWrap w:val="0"/>
            <w:vAlign w:val="center"/>
          </w:tcPr>
          <w:p w14:paraId="1241CED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LEHY-MRL-II</w:t>
            </w:r>
          </w:p>
        </w:tc>
        <w:tc>
          <w:tcPr>
            <w:tcW w:w="873" w:type="dxa"/>
            <w:noWrap w:val="0"/>
            <w:vAlign w:val="center"/>
          </w:tcPr>
          <w:p w14:paraId="1D38D54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42475EFE">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5/5</w:t>
            </w:r>
          </w:p>
        </w:tc>
        <w:tc>
          <w:tcPr>
            <w:tcW w:w="728" w:type="dxa"/>
            <w:noWrap w:val="0"/>
            <w:vAlign w:val="center"/>
          </w:tcPr>
          <w:p w14:paraId="41D5715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2EF8626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4AF265B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63337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600" w:type="dxa"/>
            <w:noWrap w:val="0"/>
            <w:vAlign w:val="center"/>
          </w:tcPr>
          <w:p w14:paraId="10EC9AE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w:t>
            </w:r>
            <w:r>
              <w:rPr>
                <w:rFonts w:hint="eastAsia" w:ascii="Times New Roman" w:hAnsi="Times New Roman" w:cs="Times New Roman"/>
                <w:kern w:val="2"/>
                <w:sz w:val="21"/>
                <w:szCs w:val="21"/>
                <w:lang w:val="en-US" w:eastAsia="zh-CN" w:bidi="ar-SA"/>
              </w:rPr>
              <w:t>1</w:t>
            </w:r>
          </w:p>
        </w:tc>
        <w:tc>
          <w:tcPr>
            <w:tcW w:w="2281" w:type="dxa"/>
            <w:noWrap w:val="0"/>
            <w:vAlign w:val="center"/>
          </w:tcPr>
          <w:p w14:paraId="3302FFA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青少年活动中心D区电梯</w:t>
            </w:r>
          </w:p>
        </w:tc>
        <w:tc>
          <w:tcPr>
            <w:tcW w:w="1882" w:type="dxa"/>
            <w:noWrap w:val="0"/>
            <w:vAlign w:val="center"/>
          </w:tcPr>
          <w:p w14:paraId="738732F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LEHY-III</w:t>
            </w:r>
          </w:p>
        </w:tc>
        <w:tc>
          <w:tcPr>
            <w:tcW w:w="873" w:type="dxa"/>
            <w:noWrap w:val="0"/>
            <w:vAlign w:val="center"/>
          </w:tcPr>
          <w:p w14:paraId="54740A9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445827A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5/5</w:t>
            </w:r>
          </w:p>
        </w:tc>
        <w:tc>
          <w:tcPr>
            <w:tcW w:w="728" w:type="dxa"/>
            <w:noWrap w:val="0"/>
            <w:vAlign w:val="center"/>
          </w:tcPr>
          <w:p w14:paraId="72E4996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2C9A230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36A52764">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066B2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jc w:val="center"/>
        </w:trPr>
        <w:tc>
          <w:tcPr>
            <w:tcW w:w="600" w:type="dxa"/>
            <w:noWrap w:val="0"/>
            <w:vAlign w:val="center"/>
          </w:tcPr>
          <w:p w14:paraId="088177C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2</w:t>
            </w:r>
            <w:r>
              <w:rPr>
                <w:rFonts w:hint="eastAsia" w:ascii="Times New Roman" w:hAnsi="Times New Roman" w:cs="Times New Roman"/>
                <w:kern w:val="2"/>
                <w:sz w:val="21"/>
                <w:szCs w:val="21"/>
                <w:lang w:val="en-US" w:eastAsia="zh-CN" w:bidi="ar-SA"/>
              </w:rPr>
              <w:t>2</w:t>
            </w:r>
          </w:p>
        </w:tc>
        <w:tc>
          <w:tcPr>
            <w:tcW w:w="2281" w:type="dxa"/>
            <w:noWrap w:val="0"/>
            <w:vAlign w:val="center"/>
          </w:tcPr>
          <w:p w14:paraId="417FA44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青少年活动中心塔楼电梯</w:t>
            </w:r>
          </w:p>
        </w:tc>
        <w:tc>
          <w:tcPr>
            <w:tcW w:w="1882" w:type="dxa"/>
            <w:noWrap w:val="0"/>
            <w:vAlign w:val="center"/>
          </w:tcPr>
          <w:p w14:paraId="6BDB267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LEHY-MRL-II</w:t>
            </w:r>
          </w:p>
        </w:tc>
        <w:tc>
          <w:tcPr>
            <w:tcW w:w="873" w:type="dxa"/>
            <w:noWrap w:val="0"/>
            <w:vAlign w:val="center"/>
          </w:tcPr>
          <w:p w14:paraId="11DCABC2">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三菱</w:t>
            </w:r>
          </w:p>
        </w:tc>
        <w:tc>
          <w:tcPr>
            <w:tcW w:w="824" w:type="dxa"/>
            <w:noWrap w:val="0"/>
            <w:vAlign w:val="center"/>
          </w:tcPr>
          <w:p w14:paraId="009A1F6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11/4</w:t>
            </w:r>
          </w:p>
        </w:tc>
        <w:tc>
          <w:tcPr>
            <w:tcW w:w="728" w:type="dxa"/>
            <w:noWrap w:val="0"/>
            <w:vAlign w:val="center"/>
          </w:tcPr>
          <w:p w14:paraId="070FCD46">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1</w:t>
            </w:r>
          </w:p>
        </w:tc>
        <w:tc>
          <w:tcPr>
            <w:tcW w:w="875" w:type="dxa"/>
            <w:noWrap w:val="0"/>
            <w:vAlign w:val="center"/>
          </w:tcPr>
          <w:p w14:paraId="443962B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c>
          <w:tcPr>
            <w:tcW w:w="876" w:type="dxa"/>
            <w:gridSpan w:val="2"/>
            <w:noWrap w:val="0"/>
            <w:vAlign w:val="center"/>
          </w:tcPr>
          <w:p w14:paraId="74A92BD0">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imes New Roman" w:hAnsi="Times New Roman" w:cs="Times New Roman" w:eastAsiaTheme="minorEastAsia"/>
                <w:kern w:val="2"/>
                <w:sz w:val="21"/>
                <w:szCs w:val="21"/>
                <w:lang w:val="en-US" w:eastAsia="zh-CN" w:bidi="ar-SA"/>
              </w:rPr>
            </w:pPr>
          </w:p>
        </w:tc>
      </w:tr>
      <w:tr w14:paraId="6D744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jc w:val="center"/>
        </w:trPr>
        <w:tc>
          <w:tcPr>
            <w:tcW w:w="2881" w:type="dxa"/>
            <w:gridSpan w:val="2"/>
            <w:noWrap w:val="0"/>
            <w:vAlign w:val="top"/>
          </w:tcPr>
          <w:p w14:paraId="5D12AC4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eastAsiaTheme="minorEastAsia"/>
                <w:kern w:val="2"/>
                <w:sz w:val="21"/>
                <w:szCs w:val="21"/>
                <w:lang w:val="en-US" w:eastAsia="zh-CN" w:bidi="ar-SA"/>
              </w:rPr>
              <w:t>合计</w:t>
            </w:r>
          </w:p>
        </w:tc>
        <w:tc>
          <w:tcPr>
            <w:tcW w:w="1882" w:type="dxa"/>
            <w:noWrap w:val="0"/>
            <w:vAlign w:val="center"/>
          </w:tcPr>
          <w:p w14:paraId="1EABA47A">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p>
        </w:tc>
        <w:tc>
          <w:tcPr>
            <w:tcW w:w="873" w:type="dxa"/>
            <w:noWrap w:val="0"/>
            <w:vAlign w:val="top"/>
          </w:tcPr>
          <w:p w14:paraId="43BE11A3">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p>
        </w:tc>
        <w:tc>
          <w:tcPr>
            <w:tcW w:w="824" w:type="dxa"/>
            <w:noWrap w:val="0"/>
            <w:vAlign w:val="top"/>
          </w:tcPr>
          <w:p w14:paraId="09F4AA21">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p>
        </w:tc>
        <w:tc>
          <w:tcPr>
            <w:tcW w:w="728" w:type="dxa"/>
            <w:noWrap w:val="0"/>
            <w:vAlign w:val="top"/>
          </w:tcPr>
          <w:p w14:paraId="2596296B">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p>
        </w:tc>
        <w:tc>
          <w:tcPr>
            <w:tcW w:w="887" w:type="dxa"/>
            <w:gridSpan w:val="2"/>
            <w:noWrap w:val="0"/>
            <w:vAlign w:val="top"/>
          </w:tcPr>
          <w:p w14:paraId="18C4071D">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p>
        </w:tc>
        <w:tc>
          <w:tcPr>
            <w:tcW w:w="864" w:type="dxa"/>
            <w:noWrap w:val="0"/>
            <w:vAlign w:val="top"/>
          </w:tcPr>
          <w:p w14:paraId="41AC7D45">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p>
        </w:tc>
      </w:tr>
    </w:tbl>
    <w:p w14:paraId="78189A99">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default" w:ascii="仿宋_GB2312" w:hAnsi="仿宋_GB2312" w:eastAsia="仿宋_GB2312" w:cs="仿宋_GB2312"/>
          <w:color w:val="auto"/>
          <w:kern w:val="2"/>
          <w:sz w:val="28"/>
          <w:szCs w:val="28"/>
          <w:highlight w:val="none"/>
          <w:lang w:val="en-US" w:eastAsia="zh-CN" w:bidi="ar-SA"/>
        </w:rPr>
      </w:pPr>
      <w:r>
        <w:rPr>
          <w:rFonts w:hint="eastAsia" w:ascii="Times New Roman" w:hAnsi="Times New Roman" w:cs="Times New Roman" w:eastAsiaTheme="minorEastAsia"/>
          <w:b/>
          <w:bCs/>
          <w:kern w:val="2"/>
          <w:sz w:val="21"/>
          <w:szCs w:val="21"/>
          <w:lang w:val="en-US" w:eastAsia="zh-CN" w:bidi="ar-SA"/>
        </w:rPr>
        <w:t>备注</w:t>
      </w:r>
      <w:r>
        <w:rPr>
          <w:rFonts w:hint="eastAsia" w:ascii="Times New Roman" w:hAnsi="Times New Roman" w:cs="Times New Roman" w:eastAsiaTheme="minorEastAsia"/>
          <w:kern w:val="2"/>
          <w:sz w:val="21"/>
          <w:szCs w:val="21"/>
          <w:lang w:val="en-US" w:eastAsia="zh-CN" w:bidi="ar-SA"/>
        </w:rPr>
        <w:t>：投标人需自行勘察现场，且自行考虑维保和应急处理的通勤距离及时间。维保服务或修理涉及的人工费、材料费、机械费、管理费、规费及利润、营业税及附加、措施费、易损件（按钮、照明、厅门滑块、轿门滑块、厅门轮、轿门轮、润滑油）更换、零部件修理调试、保险、税金、利润等乙方完成合作协议或本合同项下工作所需的甲方应付的一切费用，同时合肥体育中心、合肥青少年活动中心及合肥妇女儿童活动中心每一年的年检费包含在内（如一次性年检未过，重复年检费用包含在内）。</w:t>
      </w:r>
      <w:r>
        <w:rPr>
          <w:rFonts w:hint="eastAsia" w:ascii="Times New Roman" w:hAnsi="Times New Roman" w:cs="Times New Roman"/>
          <w:kern w:val="2"/>
          <w:sz w:val="21"/>
          <w:szCs w:val="21"/>
          <w:lang w:val="en-US" w:eastAsia="zh-CN" w:bidi="ar-SA"/>
        </w:rPr>
        <w:t>以上投标报价，单价为2年价格，且每年价格不得超过5000元。</w:t>
      </w:r>
    </w:p>
    <w:p w14:paraId="17C670C4">
      <w:pPr>
        <w:pStyle w:val="22"/>
        <w:keepNext w:val="0"/>
        <w:keepLines w:val="0"/>
        <w:pageBreakBefore w:val="0"/>
        <w:widowControl w:val="0"/>
        <w:numPr>
          <w:ilvl w:val="0"/>
          <w:numId w:val="0"/>
        </w:numPr>
        <w:kinsoku/>
        <w:wordWrap/>
        <w:overflowPunct/>
        <w:topLinePunct w:val="0"/>
        <w:autoSpaceDE/>
        <w:autoSpaceDN/>
        <w:bidi w:val="0"/>
        <w:adjustRightInd/>
        <w:snapToGrid/>
        <w:spacing w:before="80" w:after="80"/>
        <w:ind w:leftChars="0"/>
        <w:textAlignment w:val="auto"/>
        <w:rPr>
          <w:rFonts w:hint="eastAsia" w:ascii="Times New Roman" w:hAnsi="Times New Roman" w:cs="Times New Roman" w:eastAsiaTheme="minorEastAsia"/>
          <w:b/>
          <w:kern w:val="2"/>
          <w:sz w:val="24"/>
          <w:szCs w:val="24"/>
          <w:lang w:val="en-US" w:eastAsia="zh-CN" w:bidi="ar-SA"/>
        </w:rPr>
      </w:pPr>
      <w:r>
        <w:rPr>
          <w:rFonts w:hint="eastAsia" w:ascii="Times New Roman" w:hAnsi="Times New Roman" w:cs="Times New Roman" w:eastAsiaTheme="minorEastAsia"/>
          <w:b/>
          <w:kern w:val="2"/>
          <w:sz w:val="24"/>
          <w:szCs w:val="24"/>
          <w:lang w:val="en-US" w:eastAsia="zh-CN" w:bidi="ar-SA"/>
        </w:rPr>
        <w:t>五、付款方式：</w:t>
      </w:r>
    </w:p>
    <w:p w14:paraId="63EEB73C">
      <w:pPr>
        <w:pStyle w:val="2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Times New Roman" w:hAnsi="Times New Roman" w:cs="Times New Roman" w:eastAsiaTheme="minorEastAsia"/>
          <w:kern w:val="2"/>
          <w:sz w:val="21"/>
          <w:szCs w:val="21"/>
          <w:lang w:val="en-US" w:eastAsia="zh-CN" w:bidi="ar-SA"/>
        </w:rPr>
      </w:pPr>
      <w:bookmarkStart w:id="6" w:name="_Toc17615"/>
      <w:r>
        <w:rPr>
          <w:rFonts w:hint="eastAsia" w:ascii="Times New Roman" w:hAnsi="Times New Roman" w:cs="Times New Roman" w:eastAsiaTheme="minorEastAsia"/>
          <w:kern w:val="2"/>
          <w:sz w:val="21"/>
          <w:szCs w:val="21"/>
          <w:lang w:val="en-US" w:eastAsia="zh-CN" w:bidi="ar-SA"/>
        </w:rPr>
        <w:t>本合同生效后，电梯维保服务进度款每6个月支付一次，乙方提出支付申请并提供相应的增值税专用发票。每月甲方各场馆组织相关部门对于电梯维保的服务质量进行考核打分（详见合肥体育产业投资有限公司2026-2027年度电梯维保项目月度考核细则）并进行计算汇总，每次支付考核后总额的100%</w:t>
      </w:r>
    </w:p>
    <w:p w14:paraId="11376A6E">
      <w:pPr>
        <w:spacing w:line="360" w:lineRule="auto"/>
        <w:jc w:val="center"/>
        <w:outlineLvl w:val="1"/>
        <w:rPr>
          <w:rFonts w:ascii="Times New Roman" w:hAnsi="Times New Roman" w:cs="Times New Roman" w:eastAsiaTheme="minorEastAsia"/>
          <w:b/>
          <w:sz w:val="28"/>
        </w:rPr>
      </w:pPr>
    </w:p>
    <w:p w14:paraId="476FF783">
      <w:pPr>
        <w:spacing w:line="360" w:lineRule="auto"/>
        <w:jc w:val="center"/>
        <w:outlineLvl w:val="1"/>
        <w:rPr>
          <w:rFonts w:ascii="Times New Roman" w:hAnsi="Times New Roman" w:cs="Times New Roman" w:eastAsiaTheme="minorEastAsia"/>
          <w:b/>
          <w:sz w:val="28"/>
        </w:rPr>
      </w:pPr>
    </w:p>
    <w:p w14:paraId="59EBDF9E">
      <w:pPr>
        <w:spacing w:line="360" w:lineRule="auto"/>
        <w:jc w:val="center"/>
        <w:outlineLvl w:val="1"/>
        <w:rPr>
          <w:rFonts w:ascii="Times New Roman" w:hAnsi="Times New Roman" w:cs="Times New Roman" w:eastAsiaTheme="minorEastAsia"/>
          <w:b/>
          <w:sz w:val="28"/>
        </w:rPr>
      </w:pPr>
    </w:p>
    <w:p w14:paraId="22EA5F37">
      <w:pPr>
        <w:spacing w:line="360" w:lineRule="auto"/>
        <w:jc w:val="center"/>
        <w:outlineLvl w:val="1"/>
        <w:rPr>
          <w:rFonts w:ascii="Times New Roman" w:hAnsi="Times New Roman" w:cs="Times New Roman" w:eastAsiaTheme="minorEastAsia"/>
          <w:b/>
          <w:sz w:val="28"/>
        </w:rPr>
      </w:pPr>
    </w:p>
    <w:p w14:paraId="70C9CCC8">
      <w:pPr>
        <w:spacing w:line="360" w:lineRule="auto"/>
        <w:jc w:val="center"/>
        <w:outlineLvl w:val="1"/>
        <w:rPr>
          <w:rFonts w:ascii="Times New Roman" w:hAnsi="Times New Roman" w:cs="Times New Roman" w:eastAsiaTheme="minorEastAsia"/>
          <w:b/>
          <w:sz w:val="28"/>
        </w:rPr>
      </w:pPr>
    </w:p>
    <w:p w14:paraId="65DFDD7C">
      <w:pPr>
        <w:spacing w:line="360" w:lineRule="auto"/>
        <w:jc w:val="center"/>
        <w:outlineLvl w:val="1"/>
        <w:rPr>
          <w:rFonts w:ascii="Times New Roman" w:hAnsi="Times New Roman" w:cs="Times New Roman" w:eastAsiaTheme="minorEastAsia"/>
          <w:b/>
          <w:sz w:val="28"/>
        </w:rPr>
      </w:pPr>
    </w:p>
    <w:p w14:paraId="0828F8CF">
      <w:pPr>
        <w:spacing w:line="360" w:lineRule="auto"/>
        <w:jc w:val="center"/>
        <w:outlineLvl w:val="1"/>
        <w:rPr>
          <w:rFonts w:ascii="Times New Roman" w:hAnsi="Times New Roman" w:cs="Times New Roman" w:eastAsiaTheme="minorEastAsia"/>
          <w:b/>
          <w:sz w:val="28"/>
        </w:rPr>
      </w:pPr>
    </w:p>
    <w:p w14:paraId="183C2A4F">
      <w:pPr>
        <w:spacing w:line="360" w:lineRule="auto"/>
        <w:jc w:val="center"/>
        <w:outlineLvl w:val="1"/>
        <w:rPr>
          <w:rFonts w:ascii="Times New Roman" w:hAnsi="Times New Roman" w:cs="Times New Roman" w:eastAsiaTheme="minorEastAsia"/>
          <w:b/>
          <w:sz w:val="28"/>
        </w:rPr>
      </w:pPr>
    </w:p>
    <w:p w14:paraId="4FE4EA17">
      <w:pPr>
        <w:spacing w:line="360" w:lineRule="auto"/>
        <w:jc w:val="center"/>
        <w:outlineLvl w:val="1"/>
        <w:rPr>
          <w:rFonts w:ascii="Times New Roman" w:hAnsi="Times New Roman" w:cs="Times New Roman" w:eastAsiaTheme="minorEastAsia"/>
          <w:b/>
          <w:sz w:val="28"/>
        </w:rPr>
      </w:pPr>
    </w:p>
    <w:p w14:paraId="33F3FCE3">
      <w:pPr>
        <w:spacing w:line="360" w:lineRule="auto"/>
        <w:jc w:val="center"/>
        <w:outlineLvl w:val="1"/>
        <w:rPr>
          <w:rFonts w:ascii="Times New Roman" w:hAnsi="Times New Roman" w:cs="Times New Roman" w:eastAsiaTheme="minorEastAsia"/>
          <w:b/>
          <w:sz w:val="28"/>
        </w:rPr>
      </w:pPr>
    </w:p>
    <w:p w14:paraId="56564C4A">
      <w:pPr>
        <w:spacing w:line="360" w:lineRule="auto"/>
        <w:jc w:val="center"/>
        <w:outlineLvl w:val="1"/>
        <w:rPr>
          <w:rFonts w:ascii="Times New Roman" w:hAnsi="Times New Roman" w:cs="Times New Roman" w:eastAsiaTheme="minorEastAsia"/>
          <w:b/>
          <w:sz w:val="28"/>
        </w:rPr>
      </w:pPr>
    </w:p>
    <w:p w14:paraId="3A12EBFF">
      <w:pPr>
        <w:spacing w:line="360" w:lineRule="auto"/>
        <w:jc w:val="center"/>
        <w:outlineLvl w:val="1"/>
        <w:rPr>
          <w:rFonts w:ascii="Times New Roman" w:hAnsi="Times New Roman" w:cs="Times New Roman" w:eastAsiaTheme="minorEastAsia"/>
          <w:b/>
          <w:sz w:val="28"/>
        </w:rPr>
      </w:pPr>
    </w:p>
    <w:p w14:paraId="42F6DC1A">
      <w:pPr>
        <w:spacing w:line="360" w:lineRule="auto"/>
        <w:jc w:val="center"/>
        <w:outlineLvl w:val="1"/>
        <w:rPr>
          <w:rFonts w:ascii="Times New Roman" w:hAnsi="Times New Roman" w:cs="Times New Roman" w:eastAsiaTheme="minorEastAsia"/>
          <w:b/>
          <w:sz w:val="28"/>
        </w:rPr>
      </w:pPr>
    </w:p>
    <w:p w14:paraId="75F1FCD5">
      <w:pPr>
        <w:spacing w:line="360" w:lineRule="auto"/>
        <w:jc w:val="center"/>
        <w:outlineLvl w:val="1"/>
        <w:rPr>
          <w:rFonts w:ascii="Times New Roman" w:hAnsi="Times New Roman" w:cs="Times New Roman" w:eastAsiaTheme="minorEastAsia"/>
          <w:b/>
          <w:sz w:val="28"/>
        </w:rPr>
      </w:pPr>
    </w:p>
    <w:p w14:paraId="6EBD90B1">
      <w:pPr>
        <w:spacing w:line="360" w:lineRule="auto"/>
        <w:jc w:val="center"/>
        <w:outlineLvl w:val="1"/>
        <w:rPr>
          <w:rFonts w:ascii="Times New Roman" w:hAnsi="Times New Roman" w:cs="Times New Roman" w:eastAsiaTheme="minorEastAsia"/>
          <w:b/>
          <w:sz w:val="28"/>
        </w:rPr>
      </w:pPr>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6"/>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7"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8"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66C3C45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i/>
                <w:color w:val="FF0000"/>
                <w:szCs w:val="21"/>
              </w:rPr>
              <w:t>（可编辑）</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r>
              <w:rPr>
                <w:rFonts w:ascii="Times New Roman" w:hAnsi="Times New Roman" w:cs="Times New Roman" w:eastAsiaTheme="minorEastAsia"/>
                <w:color w:val="FF0000"/>
                <w:szCs w:val="21"/>
              </w:rPr>
              <w:t>（可编辑）</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7"/>
      <w:bookmarkEnd w:id="8"/>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2BCD91B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9" w:name="_Toc28197"/>
      <w:r>
        <w:rPr>
          <w:rFonts w:ascii="Times New Roman" w:hAnsi="Times New Roman" w:cs="Times New Roman" w:eastAsiaTheme="minorEastAsia"/>
          <w:b/>
          <w:sz w:val="28"/>
        </w:rPr>
        <w:t>第五章  合同</w:t>
      </w:r>
      <w:bookmarkEnd w:id="9"/>
    </w:p>
    <w:p w14:paraId="167F02CA">
      <w:pPr>
        <w:pStyle w:val="3"/>
        <w:spacing w:before="0" w:after="0" w:line="500" w:lineRule="exact"/>
        <w:jc w:val="center"/>
        <w:rPr>
          <w:rFonts w:ascii="Times New Roman" w:hAnsi="Times New Roman"/>
          <w:b w:val="0"/>
          <w:bCs w:val="0"/>
          <w:i/>
          <w:iCs/>
          <w:color w:val="FF0000"/>
          <w:sz w:val="22"/>
          <w:szCs w:val="22"/>
          <w:lang w:val="en-US"/>
        </w:rPr>
      </w:pPr>
      <w:bookmarkStart w:id="10" w:name="_Toc25181"/>
      <w:r>
        <w:rPr>
          <w:rFonts w:ascii="Times New Roman" w:hAnsi="Times New Roman"/>
          <w:b w:val="0"/>
          <w:bCs w:val="0"/>
          <w:i/>
          <w:iCs/>
          <w:color w:val="FF0000"/>
          <w:sz w:val="22"/>
          <w:szCs w:val="22"/>
          <w:lang w:val="en-US"/>
        </w:rPr>
        <w:t>（本合同为参考格式，招标人可</w:t>
      </w:r>
      <w:r>
        <w:rPr>
          <w:rFonts w:hint="eastAsia" w:ascii="Times New Roman" w:hAnsi="Times New Roman"/>
          <w:b w:val="0"/>
          <w:bCs w:val="0"/>
          <w:i/>
          <w:iCs/>
          <w:color w:val="FF0000"/>
          <w:sz w:val="22"/>
          <w:szCs w:val="22"/>
          <w:lang w:val="en-US"/>
        </w:rPr>
        <w:t>根据项目情况参考2021版集团合同模板自行使用</w:t>
      </w:r>
      <w:r>
        <w:rPr>
          <w:rFonts w:ascii="Times New Roman" w:hAnsi="Times New Roman"/>
          <w:b w:val="0"/>
          <w:bCs w:val="0"/>
          <w:i/>
          <w:iCs/>
          <w:color w:val="FF0000"/>
          <w:sz w:val="22"/>
          <w:szCs w:val="22"/>
          <w:lang w:val="en-US"/>
        </w:rPr>
        <w:t>）</w:t>
      </w:r>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1" w:name="_Toc24059"/>
      <w:bookmarkStart w:id="12" w:name="_Toc3029"/>
      <w:bookmarkStart w:id="13" w:name="_Toc2232"/>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11"/>
      <w:bookmarkEnd w:id="12"/>
      <w:bookmarkEnd w:id="13"/>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57ED45B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2.1服务名称：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2550BE8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4" w:name="_Toc23292"/>
      <w:bookmarkStart w:id="15" w:name="_Toc21551"/>
      <w:bookmarkStart w:id="16" w:name="_Toc21631"/>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14"/>
      <w:bookmarkEnd w:id="15"/>
      <w:bookmarkEnd w:id="16"/>
    </w:p>
    <w:p w14:paraId="5BA5A5B4">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17" w:name="_Toc10340"/>
      <w:bookmarkStart w:id="18" w:name="_Toc22618"/>
      <w:bookmarkStart w:id="19" w:name="_Toc1814"/>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17"/>
      <w:bookmarkEnd w:id="18"/>
      <w:bookmarkEnd w:id="19"/>
    </w:p>
    <w:p w14:paraId="6468A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0" w:name="_Toc32071"/>
      <w:bookmarkStart w:id="21" w:name="_Toc19304"/>
      <w:bookmarkStart w:id="22" w:name="_Toc2846"/>
      <w:r>
        <w:rPr>
          <w:rFonts w:hint="eastAsia" w:asciiTheme="minorEastAsia" w:hAnsiTheme="minorEastAsia" w:eastAsiaTheme="minorEastAsia" w:cstheme="minorEastAsia"/>
          <w:b/>
          <w:bCs/>
          <w:sz w:val="21"/>
          <w:szCs w:val="21"/>
          <w:lang w:val="zh-CN"/>
        </w:rPr>
        <w:t>5.服务期限、地点和方式</w:t>
      </w:r>
      <w:bookmarkEnd w:id="20"/>
      <w:bookmarkEnd w:id="21"/>
      <w:bookmarkEnd w:id="22"/>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3" w:name="_Toc27250"/>
      <w:bookmarkStart w:id="24" w:name="_Toc21423"/>
      <w:bookmarkStart w:id="25" w:name="_Toc19554"/>
      <w:r>
        <w:rPr>
          <w:rFonts w:hint="eastAsia" w:asciiTheme="minorEastAsia" w:hAnsiTheme="minorEastAsia" w:eastAsiaTheme="minorEastAsia" w:cstheme="minorEastAsia"/>
          <w:b/>
          <w:bCs/>
          <w:sz w:val="21"/>
          <w:szCs w:val="21"/>
          <w:lang w:val="zh-CN"/>
        </w:rPr>
        <w:t>6.违约责任</w:t>
      </w:r>
      <w:bookmarkEnd w:id="23"/>
      <w:bookmarkEnd w:id="24"/>
      <w:bookmarkEnd w:id="25"/>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6.1除不可抗力外，如果乙方没有按照本合同约定的期限、地点和方式履行服务内容的，每逾期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6.6如果出现监督管理部门在处理投诉事项期间，书面通知甲方暂停采购活动的情形，或者询问或质疑事项可能影响成交结果的，导致甲方中止履行合同的情形，均不视为甲方违约。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40E4E74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04330D3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6" w:name="_Toc28375"/>
      <w:bookmarkStart w:id="27" w:name="_Toc15583"/>
      <w:bookmarkStart w:id="28" w:name="_Toc16021"/>
      <w:r>
        <w:rPr>
          <w:rFonts w:hint="eastAsia" w:asciiTheme="minorEastAsia" w:hAnsiTheme="minorEastAsia" w:eastAsiaTheme="minorEastAsia" w:cstheme="minorEastAsia"/>
          <w:b/>
          <w:bCs/>
          <w:sz w:val="21"/>
          <w:szCs w:val="21"/>
          <w:lang w:val="zh-CN"/>
        </w:rPr>
        <w:t>7.合同争议的解决</w:t>
      </w:r>
      <w:bookmarkEnd w:id="26"/>
      <w:bookmarkEnd w:id="27"/>
      <w:bookmarkEnd w:id="28"/>
    </w:p>
    <w:p w14:paraId="41DF2E1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3CD5CCD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CBB47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9" w:name="_Toc7245"/>
      <w:bookmarkStart w:id="30" w:name="_Toc15322"/>
      <w:bookmarkStart w:id="31" w:name="_Toc11173"/>
      <w:r>
        <w:rPr>
          <w:rFonts w:hint="eastAsia" w:asciiTheme="minorEastAsia" w:hAnsiTheme="minorEastAsia" w:eastAsiaTheme="minorEastAsia" w:cstheme="minorEastAsia"/>
          <w:b/>
          <w:bCs/>
          <w:sz w:val="21"/>
          <w:szCs w:val="21"/>
          <w:lang w:val="zh-CN"/>
        </w:rPr>
        <w:t>8.合同生效</w:t>
      </w:r>
      <w:bookmarkEnd w:id="29"/>
      <w:bookmarkEnd w:id="30"/>
      <w:bookmarkEnd w:id="31"/>
    </w:p>
    <w:p w14:paraId="549BEC2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32" w:name="_Hlk161978974"/>
    </w:p>
    <w:p w14:paraId="60027BF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p>
    <w:p w14:paraId="19E731F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58BBB84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33" w:name="_Hlk161979083"/>
      <w:r>
        <w:rPr>
          <w:rFonts w:hint="eastAsia" w:ascii="Times New Roman" w:hAnsi="Times New Roman" w:cs="Times New Roman"/>
          <w:kern w:val="2"/>
          <w:sz w:val="21"/>
          <w:szCs w:val="21"/>
        </w:rPr>
        <w:t>9.1本协议双方联系地址、联系人、联系方式如下：</w:t>
      </w:r>
    </w:p>
    <w:p w14:paraId="545115E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4A4E514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505958C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09EDEC9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32"/>
      <w:bookmarkEnd w:id="33"/>
    </w:p>
    <w:p w14:paraId="006703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rPr>
      </w:pPr>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10"/>
    <w:p w14:paraId="49C043DB">
      <w:pPr>
        <w:adjustRightInd w:val="0"/>
        <w:snapToGrid w:val="0"/>
        <w:spacing w:line="500" w:lineRule="exact"/>
        <w:rPr>
          <w:rFonts w:hint="eastAsia" w:asciiTheme="minorEastAsia" w:hAnsiTheme="minorEastAsia" w:eastAsiaTheme="minorEastAsia" w:cstheme="minorEastAsia"/>
          <w:color w:val="000000"/>
          <w:szCs w:val="21"/>
        </w:rPr>
      </w:pPr>
    </w:p>
    <w:p w14:paraId="408E30EC">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left"/>
        <w:textAlignment w:val="auto"/>
        <w:outlineLvl w:val="9"/>
        <w:rPr>
          <w:rFonts w:hint="eastAsia" w:asciiTheme="minorEastAsia" w:hAnsiTheme="minorEastAsia" w:eastAsiaTheme="minorEastAsia" w:cstheme="minorEastAsia"/>
          <w:b/>
          <w:bCs w:val="0"/>
          <w:sz w:val="44"/>
          <w:szCs w:val="44"/>
        </w:rPr>
      </w:pPr>
      <w:r>
        <w:rPr>
          <w:rFonts w:hint="eastAsia" w:asciiTheme="minorEastAsia" w:hAnsiTheme="minorEastAsia" w:eastAsiaTheme="minorEastAsia" w:cstheme="minorEastAsia"/>
          <w:b/>
          <w:bCs w:val="0"/>
          <w:sz w:val="44"/>
          <w:szCs w:val="44"/>
        </w:rPr>
        <w:br w:type="page"/>
      </w:r>
    </w:p>
    <w:p w14:paraId="0380730D">
      <w:pPr>
        <w:keepNext w:val="0"/>
        <w:keepLines w:val="0"/>
        <w:pageBreakBefore/>
        <w:kinsoku/>
        <w:wordWrap/>
        <w:overflowPunct/>
        <w:topLinePunct w:val="0"/>
        <w:autoSpaceDE/>
        <w:autoSpaceDN/>
        <w:bidi w:val="0"/>
        <w:spacing w:before="313" w:beforeLines="100" w:after="313" w:afterLines="100" w:line="500" w:lineRule="exact"/>
        <w:ind w:firstLine="0" w:firstLineChars="0"/>
        <w:jc w:val="center"/>
        <w:textAlignment w:val="auto"/>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val="0"/>
          <w:sz w:val="44"/>
          <w:szCs w:val="44"/>
        </w:rPr>
        <w:t xml:space="preserve">廉  </w:t>
      </w:r>
      <w:r>
        <w:rPr>
          <w:rFonts w:hint="eastAsia" w:asciiTheme="minorEastAsia" w:hAnsiTheme="minorEastAsia" w:cstheme="minorEastAsia"/>
          <w:b/>
          <w:bCs w:val="0"/>
          <w:sz w:val="44"/>
          <w:szCs w:val="44"/>
          <w:lang w:val="en-US" w:eastAsia="zh-CN"/>
        </w:rPr>
        <w:t>洁</w:t>
      </w:r>
      <w:r>
        <w:rPr>
          <w:rFonts w:hint="eastAsia" w:asciiTheme="minorEastAsia" w:hAnsiTheme="minorEastAsia" w:eastAsiaTheme="minorEastAsia" w:cstheme="minorEastAsia"/>
          <w:b/>
          <w:bCs w:val="0"/>
          <w:sz w:val="44"/>
          <w:szCs w:val="44"/>
        </w:rPr>
        <w:t xml:space="preserve">  协  议</w:t>
      </w:r>
    </w:p>
    <w:p w14:paraId="34BB4A1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7886AC5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甲方：                        </w:t>
      </w:r>
    </w:p>
    <w:p w14:paraId="52ADAA2F">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乙方：                        </w:t>
      </w:r>
    </w:p>
    <w:p w14:paraId="2A0AB14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599FBBD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进一步完善监督制约机制，防止发生各种牟取不正当利益的违法违纪行为，促进双方诚信经营、廉洁从业，防范商业贿赂，保护国家、集体和当事人的合法权益，根据国家有关法律法规和省、市有关规定，甲乙双方自愿签订本廉洁协议，共同遵照执行。</w:t>
      </w:r>
    </w:p>
    <w:p w14:paraId="799A5ED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第一条  甲乙双方的权利和义务</w:t>
      </w:r>
    </w:p>
    <w:p w14:paraId="0492345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乙双方自觉遵守《中华人民共和国反不正当竞争法》、最高人民检察院、最高人民法院《关于办理受贿刑事案件适用法律若干问题的意见》、国家工商行政管理局《关于禁止商业贿赂行为的暂行规定》及相关法律法规和廉洁建设的规定。</w:t>
      </w:r>
    </w:p>
    <w:p w14:paraId="0186490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（二）严格执行合同的要求，自觉履行合同约定的相关义务。</w:t>
      </w:r>
    </w:p>
    <w:p w14:paraId="28AAC3F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（三）在业务活动中坚持公开、公正、诚信、透明的原则，不得损害国家、集体利益。</w:t>
      </w:r>
    </w:p>
    <w:p w14:paraId="203B8BE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（四）建立健全廉洁制度，开展廉洁教育，公布举报电话，监督并认真查处违法违纪行为。</w:t>
      </w:r>
    </w:p>
    <w:p w14:paraId="790481E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（五）发现对方在业务活动中有违反廉洁规定的行为，应及时提醒对方纠正。情节严重的，应向其上级有关部门举报、建议给予处理，并有权要求告知处理结果。</w:t>
      </w:r>
    </w:p>
    <w:p w14:paraId="16E75C3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第二条  甲方的义务</w:t>
      </w:r>
    </w:p>
    <w:p w14:paraId="5203EDE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（一）甲方及其工作人员不得索要或接受乙方的礼金、有价证券和贵重物品，不得在乙方报销任何应由甲方单位或个人支付的费用等。</w:t>
      </w:r>
    </w:p>
    <w:p w14:paraId="55EFCDF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3D12CA7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（三）甲方及其工作人员不得要求或者接受乙方为其住房装修、婚丧嫁娶活动、配偶子女工作安排以及出国出境、旅游等提供方便等。</w:t>
      </w:r>
    </w:p>
    <w:p w14:paraId="5C8E1EB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（四）甲方工作人员不得在乙方有关联的企业兼职，不得向乙方介绍家属或者亲友从事与甲方业务有关的经济活动。</w:t>
      </w:r>
    </w:p>
    <w:p w14:paraId="2FCD462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（五）甲方工作人员不得以明显低于市场的价格向乙方购买房屋、汽车等物品；不得以明显高于市场的价格向乙方出售房屋、汽车等物品；不得以其他交易形式非法收受请托人财物。</w:t>
      </w:r>
    </w:p>
    <w:p w14:paraId="0E324F6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（六）甲方工作人员不得利用职务之便收受乙方以回扣、手续费、加班费、咨询费、劳务费、协调费等各种名义给予或赠送的钱物。</w:t>
      </w:r>
    </w:p>
    <w:p w14:paraId="4866ABF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（七）甲方工作人员不得接受乙方给予或赠送的干股或红利。</w:t>
      </w:r>
    </w:p>
    <w:p w14:paraId="5BB8B72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（八）甲方任何人不得以个人的名义向乙方推荐设备、部件等供货商以及其他合作单位。</w:t>
      </w:r>
    </w:p>
    <w:p w14:paraId="405B538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第三条  乙方的义务</w:t>
      </w:r>
    </w:p>
    <w:p w14:paraId="53B0BD6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（一）乙方不得以任何理由向甲方及其工作人员行贿或馈赠礼金、有价证券、贵重礼品。</w:t>
      </w:r>
    </w:p>
    <w:p w14:paraId="74F0402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（二)乙方不得以任何名义为甲方及其工作人员报销应由甲方单位或个人支付的任何费用。</w:t>
      </w:r>
    </w:p>
    <w:p w14:paraId="6F7B4CA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（三）乙方不得以任何理由安排甲方工作人员参加可能影响相关业务公开、公正、公平性的宴请及娱乐活动。</w:t>
      </w:r>
    </w:p>
    <w:p w14:paraId="22E928EA">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（四）乙方不得为甲方单位和个人购置或提供通讯工具和高档办公用品等物品，也不得为甲方提供与工作无关的房屋、汽车等。</w:t>
      </w:r>
    </w:p>
    <w:p w14:paraId="204DE86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（五）乙方不得与甲方工作人员就合同中的质量、数量、价格、工程量、验收等条款进行私下商谈或者达成默契。</w:t>
      </w:r>
    </w:p>
    <w:p w14:paraId="2BDF13D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（六）乙方不得以回扣、手续费、加班费、咨询费、劳务费等各种名义向甲方工作人员给予或赠送钱物。</w:t>
      </w:r>
    </w:p>
    <w:p w14:paraId="58B03263">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（七）乙方不得向甲方工作人员提供干股或红利。</w:t>
      </w:r>
    </w:p>
    <w:p w14:paraId="7E724F8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（八）乙方须按</w:t>
      </w:r>
      <w:r>
        <w:rPr>
          <w:rFonts w:hint="eastAsia" w:asciiTheme="minorEastAsia" w:hAnsiTheme="minorEastAsia" w:cstheme="minorEastAsia"/>
          <w:color w:val="FF0000"/>
          <w:sz w:val="21"/>
          <w:szCs w:val="21"/>
          <w:lang w:val="en-US" w:eastAsia="zh-CN"/>
        </w:rPr>
        <w:t>招标人纪检部门</w:t>
      </w:r>
      <w:r>
        <w:rPr>
          <w:rFonts w:hint="eastAsia" w:asciiTheme="minorEastAsia" w:hAnsiTheme="minorEastAsia" w:eastAsiaTheme="minorEastAsia" w:cstheme="minorEastAsia"/>
          <w:sz w:val="21"/>
          <w:szCs w:val="21"/>
        </w:rPr>
        <w:t>要求开展相关工作。</w:t>
      </w:r>
    </w:p>
    <w:p w14:paraId="5B16B7B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第四条  违约责任</w:t>
      </w:r>
    </w:p>
    <w:p w14:paraId="5F76CEE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（一）甲方及其工作人员违反本协议第一、二条规定。甲方按管理权限，对相关责任人依据有关规定给予党纪、政纪处分或组织处理；涉嫌犯罪的，移交司法机关追究刑事责任。</w:t>
      </w:r>
    </w:p>
    <w:p w14:paraId="1C109A9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投诉联系部门：XXXXXXX公司纪检监察室，联系电话0551-xxxxxxxx，举报邮箱：......</w:t>
      </w:r>
    </w:p>
    <w:p w14:paraId="510B73E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（二）乙方及其工作人员违反本协议第一、三条规定。根据具体情节和造成的后果，甲方有权依据法律法规及合同约定对乙方采取以下一种或多种处理办法：</w:t>
      </w:r>
    </w:p>
    <w:p w14:paraId="16F7C73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1．向建设行政部门、招投标管理部门及乙方上级主管部门通报，建议作出相应处理； </w:t>
      </w:r>
    </w:p>
    <w:p w14:paraId="0C10F6C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2．甲方有权扣除乙方履约保证金全部或部分（视情节严重性而定）；</w:t>
      </w:r>
    </w:p>
    <w:p w14:paraId="6FA00D3D">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3．终止或解除双方已签订的包括（不限于）本合同在内的所有合同。</w:t>
      </w:r>
    </w:p>
    <w:p w14:paraId="05B2232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甲方作出的处理意见，乙方应无条件接受并承担给甲方造成的损失，全额返还通过不正当手段从甲方获取的非法所得，并承担相应的法律责任。</w:t>
      </w:r>
    </w:p>
    <w:p w14:paraId="3729EC1E">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第五条  双方约定</w:t>
      </w:r>
    </w:p>
    <w:p w14:paraId="4A8B1EF1">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本协议由双方或双方上级单位负责监督。可由甲方或甲方上级单位的纪检监察部门约请乙方或乙方上级单位的纪检监察部门对本协议履行情况进行检查，提出在本协议规定范围内的裁定意见。</w:t>
      </w:r>
    </w:p>
    <w:p w14:paraId="35BB3A04">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第六条  本协议有效期为甲乙双方签署之日起至合同终止。  </w:t>
      </w:r>
    </w:p>
    <w:p w14:paraId="69423DC3">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第七条  本协议作为合同的附件，与合同具有同等法律效力。</w:t>
      </w:r>
    </w:p>
    <w:p w14:paraId="0C3D956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5FA9DBB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                   乙方（盖章）：</w:t>
      </w:r>
    </w:p>
    <w:p w14:paraId="0E11BBA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法定代表人或</w:t>
      </w:r>
    </w:p>
    <w:p w14:paraId="6C18EBF5">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授权代表：   (职务)               授权代表：  （职务）</w:t>
      </w:r>
    </w:p>
    <w:p w14:paraId="5E3BB01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签字：                            签字：</w:t>
      </w:r>
    </w:p>
    <w:p w14:paraId="1FFDADCB">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4C1FDDB9">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p>
    <w:p w14:paraId="00D58A3C">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廉洁监督联系人                    廉洁监督联系人</w:t>
      </w:r>
    </w:p>
    <w:p w14:paraId="0E045AD0">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签字：                            签字：</w:t>
      </w:r>
    </w:p>
    <w:p w14:paraId="6785FC08">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电话：0551-                       电话：</w:t>
      </w:r>
    </w:p>
    <w:p w14:paraId="63B45C22">
      <w:pPr>
        <w:keepNext w:val="0"/>
        <w:keepLines w:val="0"/>
        <w:kinsoku/>
        <w:wordWrap/>
        <w:overflowPunct/>
        <w:topLinePunct w:val="0"/>
        <w:autoSpaceDE/>
        <w:autoSpaceDN/>
        <w:bidi w:val="0"/>
        <w:spacing w:line="5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时间：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年    月    日      时间：</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年    月    日</w:t>
      </w:r>
    </w:p>
    <w:p w14:paraId="7D1F29B6">
      <w:pPr>
        <w:spacing w:line="240" w:lineRule="auto"/>
        <w:jc w:val="left"/>
        <w:outlineLvl w:val="9"/>
        <w:rPr>
          <w:rFonts w:ascii="Times New Roman" w:hAnsi="Times New Roman" w:cs="Times New Roman" w:eastAsiaTheme="minorEastAsia"/>
          <w:b/>
          <w:sz w:val="28"/>
        </w:rPr>
      </w:pPr>
      <w:bookmarkStart w:id="34" w:name="_Toc22226"/>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34"/>
    </w:p>
    <w:p w14:paraId="0E286464">
      <w:pPr>
        <w:spacing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rPr>
        <w:t>某项目</w:t>
      </w:r>
    </w:p>
    <w:p w14:paraId="026AE513">
      <w:pPr>
        <w:spacing w:line="900" w:lineRule="exact"/>
        <w:jc w:val="center"/>
        <w:rPr>
          <w:rFonts w:ascii="Times New Roman" w:hAnsi="Times New Roman" w:cs="Times New Roman" w:eastAsiaTheme="minorEastAsia"/>
          <w:b/>
          <w:sz w:val="72"/>
        </w:rPr>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2C4B767F">
      <w:pPr>
        <w:spacing w:after="156" w:afterLines="50" w:line="500" w:lineRule="exact"/>
        <w:jc w:val="center"/>
        <w:rPr>
          <w:rFonts w:ascii="Times New Roman" w:hAnsi="Times New Roman" w:cs="Times New Roman" w:eastAsiaTheme="minorEastAsia"/>
          <w:b/>
          <w:sz w:val="28"/>
          <w:szCs w:val="28"/>
        </w:rPr>
      </w:pPr>
    </w:p>
    <w:p w14:paraId="016AB5A4">
      <w:pPr>
        <w:spacing w:after="156" w:afterLines="50" w:line="500" w:lineRule="exact"/>
        <w:jc w:val="center"/>
        <w:rPr>
          <w:rFonts w:ascii="Times New Roman" w:hAnsi="Times New Roman" w:cs="Times New Roman" w:eastAsiaTheme="minorEastAsia"/>
          <w:b/>
          <w:sz w:val="7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73C1FA21">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50B1BBF">
      <w:pPr>
        <w:numPr>
          <w:ilvl w:val="0"/>
          <w:numId w:val="3"/>
        </w:numPr>
        <w:spacing w:line="360" w:lineRule="auto"/>
        <w:jc w:val="center"/>
        <w:outlineLvl w:val="2"/>
        <w:rPr>
          <w:rFonts w:ascii="Times New Roman" w:hAnsi="Times New Roman" w:cs="Times New Roman" w:eastAsiaTheme="minorEastAsia"/>
          <w:b/>
          <w:sz w:val="24"/>
        </w:rPr>
      </w:pPr>
      <w:bookmarkStart w:id="35"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某项目    </w:t>
      </w:r>
    </w:p>
    <w:p w14:paraId="65F57BEE">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某编号    </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68C77BFD">
      <w:pPr>
        <w:pageBreakBefore/>
        <w:spacing w:before="156" w:beforeLines="50" w:after="156" w:afterLines="50" w:line="360" w:lineRule="auto"/>
        <w:jc w:val="left"/>
        <w:rPr>
          <w:rFonts w:ascii="Times New Roman" w:hAnsi="Times New Roman" w:eastAsia="宋体" w:cs="Times New Roman"/>
          <w:b/>
          <w:kern w:val="0"/>
          <w:sz w:val="24"/>
          <w:szCs w:val="28"/>
        </w:rPr>
      </w:pPr>
      <w:r>
        <w:rPr>
          <w:rFonts w:ascii="Times New Roman" w:hAnsi="Times New Roman" w:eastAsia="宋体" w:cs="Times New Roman"/>
          <w:b/>
          <w:kern w:val="0"/>
          <w:sz w:val="24"/>
          <w:szCs w:val="28"/>
        </w:rPr>
        <w:t>1-2 分项报价明细表</w:t>
      </w:r>
    </w:p>
    <w:p w14:paraId="3F326F8E">
      <w:pPr>
        <w:jc w:val="center"/>
        <w:rPr>
          <w:rFonts w:hint="eastAsia"/>
          <w:b/>
          <w:i/>
          <w:iCs/>
          <w:color w:val="FF0000"/>
          <w:sz w:val="24"/>
          <w:szCs w:val="24"/>
        </w:rPr>
      </w:pPr>
      <w:r>
        <w:rPr>
          <w:rFonts w:hint="eastAsia"/>
          <w:b/>
          <w:i/>
          <w:iCs/>
          <w:color w:val="FF0000"/>
          <w:sz w:val="24"/>
          <w:szCs w:val="24"/>
        </w:rPr>
        <w:t>（如有，格式自拟）</w:t>
      </w:r>
    </w:p>
    <w:p w14:paraId="6DADC4CE">
      <w:pPr>
        <w:jc w:val="center"/>
        <w:rPr>
          <w:rFonts w:hint="eastAsia"/>
          <w:b/>
          <w:i/>
          <w:iCs/>
          <w:color w:val="FF0000"/>
          <w:sz w:val="24"/>
          <w:szCs w:val="24"/>
        </w:rPr>
      </w:pPr>
    </w:p>
    <w:p w14:paraId="6F081969">
      <w:pPr>
        <w:jc w:val="center"/>
        <w:rPr>
          <w:rFonts w:hint="eastAsia"/>
          <w:b/>
          <w:i/>
          <w:iCs/>
          <w:color w:val="FF0000"/>
          <w:sz w:val="24"/>
          <w:szCs w:val="24"/>
        </w:rPr>
      </w:pPr>
    </w:p>
    <w:p w14:paraId="49BAE2C6">
      <w:pPr>
        <w:jc w:val="center"/>
        <w:rPr>
          <w:rFonts w:hint="eastAsia"/>
          <w:b/>
          <w:i/>
          <w:iCs/>
          <w:color w:val="FF0000"/>
          <w:sz w:val="24"/>
          <w:szCs w:val="24"/>
        </w:rPr>
      </w:pPr>
    </w:p>
    <w:p w14:paraId="7F4264A5">
      <w:pPr>
        <w:jc w:val="center"/>
        <w:rPr>
          <w:rFonts w:hint="eastAsia"/>
          <w:b/>
          <w:i/>
          <w:iCs/>
          <w:color w:val="FF0000"/>
          <w:sz w:val="24"/>
          <w:szCs w:val="24"/>
        </w:rPr>
      </w:pPr>
    </w:p>
    <w:p w14:paraId="6EF9A14E">
      <w:pPr>
        <w:jc w:val="center"/>
        <w:rPr>
          <w:rFonts w:hint="eastAsia"/>
          <w:b/>
          <w:i/>
          <w:iCs/>
          <w:color w:val="FF0000"/>
          <w:sz w:val="24"/>
          <w:szCs w:val="24"/>
        </w:rPr>
      </w:pPr>
    </w:p>
    <w:p w14:paraId="7A2A2295">
      <w:pPr>
        <w:jc w:val="center"/>
        <w:rPr>
          <w:rFonts w:hint="eastAsia"/>
          <w:b/>
          <w:i/>
          <w:iCs/>
          <w:color w:val="FF0000"/>
          <w:sz w:val="24"/>
          <w:szCs w:val="24"/>
        </w:rPr>
      </w:pPr>
    </w:p>
    <w:p w14:paraId="439CB874">
      <w:pPr>
        <w:jc w:val="center"/>
        <w:rPr>
          <w:rFonts w:hint="eastAsia"/>
          <w:b/>
          <w:i/>
          <w:iCs/>
          <w:color w:val="FF0000"/>
          <w:sz w:val="24"/>
          <w:szCs w:val="24"/>
        </w:rPr>
      </w:pPr>
    </w:p>
    <w:p w14:paraId="539B4266">
      <w:pPr>
        <w:jc w:val="center"/>
        <w:rPr>
          <w:rFonts w:hint="eastAsia"/>
          <w:b/>
          <w:i/>
          <w:iCs/>
          <w:color w:val="FF0000"/>
          <w:sz w:val="24"/>
          <w:szCs w:val="24"/>
        </w:rPr>
      </w:pPr>
    </w:p>
    <w:p w14:paraId="127EDA23">
      <w:pPr>
        <w:jc w:val="center"/>
        <w:rPr>
          <w:rFonts w:hint="eastAsia"/>
          <w:b/>
          <w:i/>
          <w:iCs/>
          <w:color w:val="FF0000"/>
          <w:sz w:val="24"/>
          <w:szCs w:val="24"/>
        </w:rPr>
      </w:pPr>
    </w:p>
    <w:p w14:paraId="23B2EA5D">
      <w:pPr>
        <w:jc w:val="center"/>
        <w:rPr>
          <w:rFonts w:hint="eastAsia"/>
          <w:b/>
          <w:i/>
          <w:iCs/>
          <w:color w:val="FF0000"/>
          <w:sz w:val="24"/>
          <w:szCs w:val="24"/>
        </w:rPr>
      </w:pPr>
    </w:p>
    <w:p w14:paraId="77054688"/>
    <w:p w14:paraId="0DE494C0">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kern w:val="0"/>
          <w:sz w:val="24"/>
          <w:szCs w:val="24"/>
          <w:u w:val="single"/>
        </w:rPr>
        <w:t xml:space="preserve">             </w:t>
      </w:r>
    </w:p>
    <w:p w14:paraId="6C1F9AD7">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rPr>
        <w:t xml:space="preserve">日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期：</w:t>
      </w:r>
      <w:r>
        <w:rPr>
          <w:rFonts w:ascii="Times New Roman" w:hAnsi="Times New Roman" w:eastAsia="宋体" w:cs="Times New Roman"/>
          <w:kern w:val="0"/>
          <w:sz w:val="24"/>
          <w:szCs w:val="24"/>
          <w:u w:val="single"/>
        </w:rPr>
        <w:t xml:space="preserve">             </w:t>
      </w:r>
    </w:p>
    <w:p w14:paraId="068AD869">
      <w:pPr>
        <w:spacing w:line="360" w:lineRule="auto"/>
        <w:jc w:val="right"/>
        <w:rPr>
          <w:rFonts w:ascii="Times New Roman" w:hAnsi="Times New Roman" w:eastAsia="宋体" w:cs="Times New Roman"/>
          <w:b/>
          <w:sz w:val="24"/>
        </w:rPr>
      </w:pPr>
    </w:p>
    <w:p w14:paraId="43BC4EA0">
      <w:pPr>
        <w:spacing w:line="240" w:lineRule="auto"/>
        <w:jc w:val="left"/>
        <w:outlineLvl w:val="9"/>
        <w:rPr>
          <w:rFonts w:ascii="Times New Roman" w:hAnsi="Times New Roman" w:cs="Times New Roman" w:eastAsiaTheme="minorEastAsia"/>
          <w:b/>
          <w:sz w:val="24"/>
        </w:rPr>
      </w:pPr>
      <w:r>
        <w:rPr>
          <w:rFonts w:ascii="Times New Roman" w:hAnsi="Times New Roman" w:cs="Times New Roman" w:eastAsiaTheme="minorEastAsia"/>
          <w:b/>
          <w:sz w:val="24"/>
        </w:rPr>
        <w:br w:type="page"/>
      </w: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ascii="Times New Roman" w:hAnsi="Times New Roman" w:cs="Times New Roman" w:eastAsiaTheme="minorEastAsia"/>
          <w:sz w:val="24"/>
        </w:rPr>
      </w:pPr>
      <w:r>
        <w:rPr>
          <w:rFonts w:ascii="Times New Roman" w:hAnsi="Times New Roman" w:cs="Times New Roman" w:eastAsiaTheme="minorEastAsia"/>
          <w:sz w:val="24"/>
        </w:rPr>
        <w:t>致：</w:t>
      </w:r>
      <w:r>
        <w:rPr>
          <w:rFonts w:ascii="Times New Roman" w:hAnsi="Times New Roman" w:cs="Times New Roman" w:eastAsiaTheme="minorEastAsia"/>
          <w:sz w:val="24"/>
          <w:u w:val="single"/>
        </w:rPr>
        <w:t>某招标单位</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rPr>
        <w:t>7.我方同意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rPr>
        <w:t>8.我方对投标文件中所提供资料、文件、证书及证件的真实性和有效性负责。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9.我方同意所提交的投标文件在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10.除非另外达成协议并生效，你方的中标通知书和本投标文件以及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pPr>
      <w:r>
        <w:rPr>
          <w:rFonts w:hint="eastAsia" w:cs="宋体" w:asciiTheme="minorEastAsia" w:hAnsiTheme="minorEastAsia" w:eastAsiaTheme="minorEastAsia"/>
          <w:kern w:val="2"/>
          <w:sz w:val="24"/>
          <w:szCs w:val="24"/>
        </w:rPr>
        <w:t>11.我方不存在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156BF317">
      <w:pPr>
        <w:spacing w:line="360" w:lineRule="auto"/>
        <w:ind w:firstLine="480" w:firstLineChars="200"/>
      </w:pPr>
      <w:r>
        <w:rPr>
          <w:rFonts w:cs="宋体" w:asciiTheme="minorEastAsia" w:hAnsiTheme="minorEastAsia" w:eastAsiaTheme="minorEastAsia"/>
          <w:kern w:val="2"/>
          <w:sz w:val="24"/>
          <w:szCs w:val="24"/>
        </w:rPr>
        <w:t>1</w:t>
      </w:r>
      <w:r>
        <w:rPr>
          <w:rFonts w:hint="eastAsia" w:cs="宋体" w:asciiTheme="minorEastAsia" w:hAnsiTheme="minorEastAsia" w:eastAsiaTheme="minorEastAsia"/>
          <w:kern w:val="2"/>
          <w:sz w:val="24"/>
          <w:szCs w:val="24"/>
        </w:rPr>
        <w:t>2.其他补充说明：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21"/>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4F534022">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0CF0F0F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35"/>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36" w:name="_Toc520983594"/>
      <w:bookmarkStart w:id="37" w:name="_Toc121626298"/>
      <w:bookmarkStart w:id="38" w:name="_Toc516969106"/>
      <w:bookmarkStart w:id="39" w:name="_Toc204594911"/>
      <w:bookmarkStart w:id="40" w:name="_Toc3356"/>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36"/>
      <w:bookmarkEnd w:id="37"/>
      <w:bookmarkEnd w:id="38"/>
      <w:bookmarkEnd w:id="39"/>
      <w:bookmarkEnd w:id="40"/>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w:t>
      </w:r>
      <w:r>
        <w:rPr>
          <w:rFonts w:hint="eastAsia" w:ascii="Times New Roman" w:hAnsi="Times New Roman" w:eastAsia="宋体" w:cs="Times New Roman"/>
          <w:sz w:val="24"/>
          <w:szCs w:val="28"/>
        </w:rPr>
        <w:t>二次报价</w:t>
      </w:r>
      <w:r>
        <w:rPr>
          <w:rFonts w:ascii="Times New Roman" w:hAnsi="Times New Roman" w:eastAsia="宋体" w:cs="Times New Roman"/>
          <w:sz w:val="24"/>
          <w:szCs w:val="28"/>
        </w:rPr>
        <w:t>、签约等。投标人授权代表在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41"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41"/>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676AA26B">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2E82AA95">
      <w:pPr>
        <w:spacing w:line="360" w:lineRule="auto"/>
        <w:jc w:val="center"/>
        <w:outlineLvl w:val="1"/>
        <w:rPr>
          <w:rFonts w:asciiTheme="minorEastAsia" w:hAnsiTheme="minorEastAsia" w:eastAsiaTheme="minorEastAsia"/>
          <w:b/>
          <w:sz w:val="24"/>
        </w:rPr>
      </w:pPr>
      <w:bookmarkStart w:id="42" w:name="_Toc6867"/>
      <w:r>
        <w:rPr>
          <w:rFonts w:hint="eastAsia" w:asciiTheme="minorEastAsia" w:hAnsiTheme="minorEastAsia"/>
          <w:b/>
          <w:sz w:val="24"/>
          <w:lang w:val="en-US" w:eastAsia="zh-CN"/>
        </w:rPr>
        <w:t>五</w:t>
      </w:r>
      <w:r>
        <w:rPr>
          <w:rFonts w:hint="eastAsia" w:asciiTheme="minorEastAsia" w:hAnsiTheme="minorEastAsia" w:eastAsiaTheme="minorEastAsia"/>
          <w:b/>
          <w:sz w:val="24"/>
        </w:rPr>
        <w:t>、投标业绩</w:t>
      </w:r>
      <w:bookmarkEnd w:id="42"/>
    </w:p>
    <w:p w14:paraId="75F74D83">
      <w:pPr>
        <w:keepNext/>
        <w:keepLines/>
        <w:numPr>
          <w:ilvl w:val="0"/>
          <w:numId w:val="4"/>
        </w:numPr>
        <w:jc w:val="center"/>
        <w:rPr>
          <w:sz w:val="24"/>
          <w:szCs w:val="24"/>
        </w:rPr>
      </w:pPr>
      <w:r>
        <w:rPr>
          <w:rFonts w:hint="eastAsia"/>
          <w:sz w:val="24"/>
          <w:szCs w:val="24"/>
        </w:rPr>
        <w:t>业绩表</w:t>
      </w:r>
    </w:p>
    <w:p w14:paraId="0C806D6E">
      <w:pPr>
        <w:keepNext/>
        <w:keepLines/>
        <w:jc w:val="center"/>
        <w:rPr>
          <w:sz w:val="24"/>
          <w:szCs w:val="24"/>
        </w:rPr>
      </w:pPr>
      <w:r>
        <w:rPr>
          <w:rFonts w:hint="eastAsia"/>
          <w:sz w:val="24"/>
          <w:szCs w:val="24"/>
        </w:rPr>
        <w:t>（格式仅供参考）</w:t>
      </w:r>
    </w:p>
    <w:p w14:paraId="7F20B05B">
      <w:pPr>
        <w:rPr>
          <w:rFonts w:eastAsia="@仿宋_GB2312" w:cs="@仿宋_GB2312"/>
          <w:kern w:val="2"/>
          <w:sz w:val="21"/>
        </w:rPr>
      </w:pP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655"/>
        <w:gridCol w:w="1490"/>
        <w:gridCol w:w="1565"/>
        <w:gridCol w:w="1778"/>
        <w:gridCol w:w="1087"/>
      </w:tblGrid>
      <w:tr w14:paraId="2F8E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56" w:type="pct"/>
            <w:vAlign w:val="center"/>
          </w:tcPr>
          <w:p w14:paraId="2B5B7AC2">
            <w:pPr>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序号</w:t>
            </w:r>
          </w:p>
        </w:tc>
        <w:tc>
          <w:tcPr>
            <w:tcW w:w="971" w:type="pct"/>
            <w:vAlign w:val="center"/>
          </w:tcPr>
          <w:p w14:paraId="10CDBE92">
            <w:pPr>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项目名称</w:t>
            </w:r>
          </w:p>
        </w:tc>
        <w:tc>
          <w:tcPr>
            <w:tcW w:w="874" w:type="pct"/>
            <w:vAlign w:val="center"/>
          </w:tcPr>
          <w:p w14:paraId="23094F1D">
            <w:pPr>
              <w:widowControl/>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服务内容</w:t>
            </w:r>
          </w:p>
        </w:tc>
        <w:tc>
          <w:tcPr>
            <w:tcW w:w="918" w:type="pct"/>
            <w:vAlign w:val="center"/>
          </w:tcPr>
          <w:p w14:paraId="1126B883">
            <w:pPr>
              <w:widowControl/>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合同总金额</w:t>
            </w:r>
          </w:p>
        </w:tc>
        <w:tc>
          <w:tcPr>
            <w:tcW w:w="1043" w:type="pct"/>
            <w:vAlign w:val="center"/>
          </w:tcPr>
          <w:p w14:paraId="5282B400">
            <w:pPr>
              <w:widowControl/>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业绩合同甲方及联系电话</w:t>
            </w:r>
          </w:p>
        </w:tc>
        <w:tc>
          <w:tcPr>
            <w:tcW w:w="637" w:type="pct"/>
            <w:vAlign w:val="center"/>
          </w:tcPr>
          <w:p w14:paraId="657055DD">
            <w:pPr>
              <w:spacing w:line="360" w:lineRule="auto"/>
              <w:jc w:val="center"/>
              <w:rPr>
                <w:rFonts w:cs="宋体" w:asciiTheme="minorEastAsia" w:hAnsiTheme="minorEastAsia" w:eastAsiaTheme="minorEastAsia"/>
                <w:b/>
                <w:kern w:val="2"/>
                <w:sz w:val="24"/>
                <w:szCs w:val="24"/>
              </w:rPr>
            </w:pPr>
            <w:r>
              <w:rPr>
                <w:rFonts w:hint="eastAsia" w:cs="宋体" w:asciiTheme="minorEastAsia" w:hAnsiTheme="minorEastAsia" w:eastAsiaTheme="minorEastAsia"/>
                <w:b/>
                <w:kern w:val="2"/>
                <w:sz w:val="24"/>
                <w:szCs w:val="24"/>
              </w:rPr>
              <w:t>备注</w:t>
            </w:r>
          </w:p>
        </w:tc>
      </w:tr>
      <w:tr w14:paraId="2A09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000" w:type="pct"/>
            <w:gridSpan w:val="6"/>
            <w:vAlign w:val="center"/>
          </w:tcPr>
          <w:p w14:paraId="05E413A4">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投标人初审业绩（资格门槛业绩）</w:t>
            </w:r>
          </w:p>
        </w:tc>
      </w:tr>
      <w:tr w14:paraId="1E2F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Align w:val="center"/>
          </w:tcPr>
          <w:p w14:paraId="68EF3B2A">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1</w:t>
            </w:r>
          </w:p>
        </w:tc>
        <w:tc>
          <w:tcPr>
            <w:tcW w:w="971" w:type="pct"/>
            <w:vAlign w:val="center"/>
          </w:tcPr>
          <w:p w14:paraId="01AB2E2D">
            <w:pPr>
              <w:spacing w:line="360" w:lineRule="auto"/>
              <w:rPr>
                <w:rFonts w:cs="宋体" w:asciiTheme="minorEastAsia" w:hAnsiTheme="minorEastAsia" w:eastAsiaTheme="minorEastAsia"/>
                <w:bCs/>
                <w:kern w:val="2"/>
                <w:sz w:val="24"/>
                <w:szCs w:val="24"/>
              </w:rPr>
            </w:pPr>
          </w:p>
        </w:tc>
        <w:tc>
          <w:tcPr>
            <w:tcW w:w="874" w:type="pct"/>
            <w:vAlign w:val="center"/>
          </w:tcPr>
          <w:p w14:paraId="76BB8424">
            <w:pPr>
              <w:spacing w:line="360" w:lineRule="auto"/>
              <w:rPr>
                <w:rFonts w:cs="宋体" w:asciiTheme="minorEastAsia" w:hAnsiTheme="minorEastAsia" w:eastAsiaTheme="minorEastAsia"/>
                <w:bCs/>
                <w:kern w:val="2"/>
                <w:sz w:val="24"/>
                <w:szCs w:val="24"/>
              </w:rPr>
            </w:pPr>
          </w:p>
        </w:tc>
        <w:tc>
          <w:tcPr>
            <w:tcW w:w="918" w:type="pct"/>
            <w:vAlign w:val="center"/>
          </w:tcPr>
          <w:p w14:paraId="0251FE35">
            <w:pPr>
              <w:spacing w:line="360" w:lineRule="auto"/>
              <w:rPr>
                <w:rFonts w:cs="宋体" w:asciiTheme="minorEastAsia" w:hAnsiTheme="minorEastAsia" w:eastAsiaTheme="minorEastAsia"/>
                <w:bCs/>
                <w:kern w:val="2"/>
                <w:sz w:val="24"/>
                <w:szCs w:val="24"/>
              </w:rPr>
            </w:pPr>
          </w:p>
        </w:tc>
        <w:tc>
          <w:tcPr>
            <w:tcW w:w="1043" w:type="pct"/>
            <w:vAlign w:val="center"/>
          </w:tcPr>
          <w:p w14:paraId="42B7A1C1">
            <w:pPr>
              <w:spacing w:line="360" w:lineRule="auto"/>
              <w:rPr>
                <w:rFonts w:cs="宋体" w:asciiTheme="minorEastAsia" w:hAnsiTheme="minorEastAsia" w:eastAsiaTheme="minorEastAsia"/>
                <w:bCs/>
                <w:kern w:val="2"/>
                <w:sz w:val="24"/>
                <w:szCs w:val="24"/>
              </w:rPr>
            </w:pPr>
          </w:p>
        </w:tc>
        <w:tc>
          <w:tcPr>
            <w:tcW w:w="637" w:type="pct"/>
            <w:vAlign w:val="center"/>
          </w:tcPr>
          <w:p w14:paraId="6470A3DE">
            <w:pPr>
              <w:spacing w:line="360" w:lineRule="auto"/>
              <w:rPr>
                <w:rFonts w:cs="宋体" w:asciiTheme="minorEastAsia" w:hAnsiTheme="minorEastAsia" w:eastAsiaTheme="minorEastAsia"/>
                <w:bCs/>
                <w:kern w:val="2"/>
                <w:sz w:val="24"/>
                <w:szCs w:val="24"/>
              </w:rPr>
            </w:pPr>
          </w:p>
        </w:tc>
      </w:tr>
      <w:tr w14:paraId="4D01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vAlign w:val="center"/>
          </w:tcPr>
          <w:p w14:paraId="5E2FBE0D">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项目负责人初审业绩（资格门槛业绩）</w:t>
            </w:r>
          </w:p>
        </w:tc>
      </w:tr>
      <w:tr w14:paraId="384F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Align w:val="center"/>
          </w:tcPr>
          <w:p w14:paraId="74D5EC28">
            <w:pPr>
              <w:spacing w:line="360" w:lineRule="auto"/>
              <w:jc w:val="center"/>
              <w:rPr>
                <w:rFonts w:cs="宋体" w:asciiTheme="minorEastAsia" w:hAnsiTheme="minorEastAsia" w:eastAsiaTheme="minorEastAsia"/>
                <w:bCs/>
                <w:kern w:val="2"/>
                <w:sz w:val="24"/>
                <w:szCs w:val="24"/>
              </w:rPr>
            </w:pPr>
            <w:r>
              <w:rPr>
                <w:rFonts w:hint="eastAsia" w:cs="宋体" w:asciiTheme="minorEastAsia" w:hAnsiTheme="minorEastAsia" w:eastAsiaTheme="minorEastAsia"/>
                <w:bCs/>
                <w:kern w:val="2"/>
                <w:sz w:val="24"/>
                <w:szCs w:val="24"/>
              </w:rPr>
              <w:t>1</w:t>
            </w:r>
          </w:p>
        </w:tc>
        <w:tc>
          <w:tcPr>
            <w:tcW w:w="971" w:type="pct"/>
            <w:vAlign w:val="center"/>
          </w:tcPr>
          <w:p w14:paraId="65169011">
            <w:pPr>
              <w:spacing w:line="360" w:lineRule="auto"/>
              <w:rPr>
                <w:rFonts w:cs="宋体" w:asciiTheme="minorEastAsia" w:hAnsiTheme="minorEastAsia" w:eastAsiaTheme="minorEastAsia"/>
                <w:bCs/>
                <w:kern w:val="2"/>
                <w:sz w:val="24"/>
                <w:szCs w:val="24"/>
              </w:rPr>
            </w:pPr>
          </w:p>
        </w:tc>
        <w:tc>
          <w:tcPr>
            <w:tcW w:w="874" w:type="pct"/>
            <w:vAlign w:val="center"/>
          </w:tcPr>
          <w:p w14:paraId="0CABF04F">
            <w:pPr>
              <w:spacing w:line="360" w:lineRule="auto"/>
              <w:rPr>
                <w:rFonts w:cs="宋体" w:asciiTheme="minorEastAsia" w:hAnsiTheme="minorEastAsia" w:eastAsiaTheme="minorEastAsia"/>
                <w:bCs/>
                <w:kern w:val="2"/>
                <w:sz w:val="24"/>
                <w:szCs w:val="24"/>
              </w:rPr>
            </w:pPr>
          </w:p>
        </w:tc>
        <w:tc>
          <w:tcPr>
            <w:tcW w:w="918" w:type="pct"/>
            <w:vAlign w:val="center"/>
          </w:tcPr>
          <w:p w14:paraId="1D561A98">
            <w:pPr>
              <w:spacing w:line="360" w:lineRule="auto"/>
              <w:rPr>
                <w:rFonts w:cs="宋体" w:asciiTheme="minorEastAsia" w:hAnsiTheme="minorEastAsia" w:eastAsiaTheme="minorEastAsia"/>
                <w:bCs/>
                <w:kern w:val="2"/>
                <w:sz w:val="24"/>
                <w:szCs w:val="24"/>
              </w:rPr>
            </w:pPr>
          </w:p>
        </w:tc>
        <w:tc>
          <w:tcPr>
            <w:tcW w:w="1043" w:type="pct"/>
            <w:vAlign w:val="center"/>
          </w:tcPr>
          <w:p w14:paraId="2E9D2C1B">
            <w:pPr>
              <w:spacing w:line="360" w:lineRule="auto"/>
              <w:rPr>
                <w:rFonts w:cs="宋体" w:asciiTheme="minorEastAsia" w:hAnsiTheme="minorEastAsia" w:eastAsiaTheme="minorEastAsia"/>
                <w:bCs/>
                <w:kern w:val="2"/>
                <w:sz w:val="24"/>
                <w:szCs w:val="24"/>
              </w:rPr>
            </w:pPr>
          </w:p>
        </w:tc>
        <w:tc>
          <w:tcPr>
            <w:tcW w:w="637" w:type="pct"/>
            <w:vAlign w:val="center"/>
          </w:tcPr>
          <w:p w14:paraId="6A11FC7A">
            <w:pPr>
              <w:spacing w:line="360" w:lineRule="auto"/>
              <w:rPr>
                <w:rFonts w:cs="宋体" w:asciiTheme="minorEastAsia" w:hAnsiTheme="minorEastAsia" w:eastAsiaTheme="minorEastAsia"/>
                <w:bCs/>
                <w:kern w:val="2"/>
                <w:sz w:val="24"/>
                <w:szCs w:val="24"/>
              </w:rPr>
            </w:pPr>
          </w:p>
        </w:tc>
      </w:tr>
    </w:tbl>
    <w:p w14:paraId="2374508B">
      <w:pPr>
        <w:widowControl/>
        <w:jc w:val="left"/>
        <w:rPr>
          <w:rFonts w:asciiTheme="minorEastAsia" w:hAnsiTheme="minorEastAsia" w:eastAsiaTheme="minorEastAsia"/>
          <w:b/>
          <w:sz w:val="24"/>
        </w:rPr>
      </w:pPr>
    </w:p>
    <w:p w14:paraId="32F7D303">
      <w:pPr>
        <w:keepNext/>
        <w:keepLines/>
        <w:rPr>
          <w:sz w:val="24"/>
          <w:szCs w:val="24"/>
        </w:rPr>
      </w:pPr>
    </w:p>
    <w:p w14:paraId="2BCC8807">
      <w:pPr>
        <w:keepNext/>
        <w:keepLines/>
        <w:numPr>
          <w:ilvl w:val="0"/>
          <w:numId w:val="4"/>
        </w:numPr>
        <w:spacing w:line="360" w:lineRule="auto"/>
        <w:jc w:val="center"/>
        <w:rPr>
          <w:sz w:val="24"/>
          <w:szCs w:val="24"/>
        </w:rPr>
      </w:pPr>
      <w:r>
        <w:rPr>
          <w:rFonts w:hint="eastAsia"/>
          <w:sz w:val="24"/>
          <w:szCs w:val="24"/>
        </w:rPr>
        <w:t>业绩证明材料</w:t>
      </w:r>
    </w:p>
    <w:p w14:paraId="54FB1268">
      <w:pPr>
        <w:keepNext/>
        <w:keepLines/>
        <w:spacing w:line="360" w:lineRule="auto"/>
        <w:jc w:val="center"/>
        <w:rPr>
          <w:rFonts w:asciiTheme="minorEastAsia" w:hAnsiTheme="minorEastAsia" w:eastAsiaTheme="minorEastAsia"/>
          <w:b/>
          <w:sz w:val="24"/>
        </w:rPr>
      </w:pPr>
      <w:r>
        <w:rPr>
          <w:rFonts w:hint="eastAsia"/>
          <w:sz w:val="24"/>
          <w:szCs w:val="24"/>
        </w:rPr>
        <w:t>（建议与上述“（一）业绩表”填写的业绩一一对应）</w:t>
      </w:r>
      <w:r>
        <w:rPr>
          <w:rFonts w:asciiTheme="minorEastAsia" w:hAnsiTheme="minorEastAsia" w:eastAsiaTheme="minorEastAsia"/>
          <w:b/>
          <w:sz w:val="24"/>
        </w:rPr>
        <w:br w:type="page"/>
      </w:r>
    </w:p>
    <w:p w14:paraId="5D3EA70F">
      <w:pPr>
        <w:spacing w:line="360" w:lineRule="auto"/>
        <w:jc w:val="center"/>
        <w:outlineLvl w:val="1"/>
        <w:rPr>
          <w:rFonts w:asciiTheme="minorEastAsia" w:hAnsiTheme="minorEastAsia" w:eastAsiaTheme="minorEastAsia"/>
          <w:b/>
          <w:sz w:val="24"/>
        </w:rPr>
      </w:pPr>
      <w:bookmarkStart w:id="43" w:name="_Toc9726"/>
      <w:r>
        <w:rPr>
          <w:rFonts w:hint="eastAsia" w:asciiTheme="minorEastAsia" w:hAnsiTheme="minorEastAsia"/>
          <w:b/>
          <w:sz w:val="24"/>
          <w:lang w:val="en-US" w:eastAsia="zh-CN"/>
        </w:rPr>
        <w:t>六</w:t>
      </w:r>
      <w:r>
        <w:rPr>
          <w:rFonts w:hint="eastAsia" w:asciiTheme="minorEastAsia" w:hAnsiTheme="minorEastAsia" w:eastAsiaTheme="minorEastAsia"/>
          <w:b/>
          <w:sz w:val="24"/>
        </w:rPr>
        <w:t>、联合体协议</w:t>
      </w:r>
      <w:bookmarkEnd w:id="43"/>
    </w:p>
    <w:p w14:paraId="59A2DAE9">
      <w:pPr>
        <w:pStyle w:val="20"/>
        <w:spacing w:line="360" w:lineRule="auto"/>
        <w:rPr>
          <w:rFonts w:ascii="Times New Roman" w:hAnsi="Times New Roman" w:eastAsia="宋体" w:cs="Times New Roman"/>
          <w:b w:val="0"/>
          <w:i/>
          <w:color w:val="FF0000"/>
          <w:sz w:val="24"/>
        </w:rPr>
      </w:pPr>
      <w:r>
        <w:rPr>
          <w:rFonts w:ascii="Times New Roman" w:hAnsi="Times New Roman" w:eastAsia="宋体" w:cs="Times New Roman"/>
          <w:b w:val="0"/>
          <w:i/>
          <w:color w:val="FF0000"/>
          <w:sz w:val="24"/>
        </w:rPr>
        <w:t>（不允许联合体参加</w:t>
      </w:r>
      <w:r>
        <w:rPr>
          <w:rFonts w:hint="eastAsia" w:ascii="Times New Roman" w:hAnsi="Times New Roman" w:eastAsia="宋体" w:cs="Times New Roman"/>
          <w:b w:val="0"/>
          <w:i/>
          <w:color w:val="FF0000"/>
          <w:sz w:val="24"/>
        </w:rPr>
        <w:t>竞价</w:t>
      </w:r>
      <w:r>
        <w:rPr>
          <w:rFonts w:ascii="Times New Roman" w:hAnsi="Times New Roman" w:eastAsia="宋体" w:cs="Times New Roman"/>
          <w:b w:val="0"/>
          <w:i/>
          <w:color w:val="FF0000"/>
          <w:sz w:val="24"/>
        </w:rPr>
        <w:t>或未组成联合体的，不需此件；允许联合体参加</w:t>
      </w:r>
      <w:r>
        <w:rPr>
          <w:rFonts w:hint="eastAsia" w:ascii="Times New Roman" w:hAnsi="Times New Roman" w:eastAsia="宋体" w:cs="Times New Roman"/>
          <w:b w:val="0"/>
          <w:i/>
          <w:color w:val="FF0000"/>
          <w:sz w:val="24"/>
        </w:rPr>
        <w:t>竞价</w:t>
      </w:r>
      <w:r>
        <w:rPr>
          <w:rFonts w:ascii="Times New Roman" w:hAnsi="Times New Roman" w:eastAsia="宋体" w:cs="Times New Roman"/>
          <w:b w:val="0"/>
          <w:i/>
          <w:color w:val="FF0000"/>
          <w:sz w:val="24"/>
        </w:rPr>
        <w:t>且投标人为联合体参加</w:t>
      </w:r>
      <w:r>
        <w:rPr>
          <w:rFonts w:hint="eastAsia" w:ascii="Times New Roman" w:hAnsi="Times New Roman" w:eastAsia="宋体" w:cs="Times New Roman"/>
          <w:b w:val="0"/>
          <w:i/>
          <w:color w:val="FF0000"/>
          <w:sz w:val="24"/>
        </w:rPr>
        <w:t>竞价</w:t>
      </w:r>
      <w:r>
        <w:rPr>
          <w:rFonts w:ascii="Times New Roman" w:hAnsi="Times New Roman" w:eastAsia="宋体" w:cs="Times New Roman"/>
          <w:b w:val="0"/>
          <w:i/>
          <w:color w:val="FF0000"/>
          <w:sz w:val="24"/>
        </w:rPr>
        <w:t>的，请将此件加盖公章后制成扫描件上传）</w:t>
      </w:r>
    </w:p>
    <w:p w14:paraId="298A000D">
      <w:pPr>
        <w:spacing w:line="360" w:lineRule="auto"/>
        <w:ind w:firstLine="435"/>
        <w:rPr>
          <w:rFonts w:ascii="Times New Roman" w:hAnsi="Times New Roman" w:cs="Times New Roman" w:eastAsiaTheme="minorEastAsia"/>
          <w:sz w:val="24"/>
        </w:rPr>
      </w:pPr>
    </w:p>
    <w:p w14:paraId="7DCCE1F8">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联合体成员一名称：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0A1BD33C">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联合体成员二名称：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3136A9BF">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w:t>
      </w:r>
    </w:p>
    <w:p w14:paraId="229BBFDF">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上述各成员单位经过友好协商，自愿组成联合体，共同参加本项目的</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，现就联合体参加</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事宜订立如下协议：</w:t>
      </w:r>
    </w:p>
    <w:p w14:paraId="567DB2BE">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1.</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（某成员单位名称）为联合体牵头人。</w:t>
      </w:r>
    </w:p>
    <w:p w14:paraId="5CE4AD6A">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2.在本项目</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阶段，联合体牵头人负责</w:t>
      </w:r>
      <w:r>
        <w:rPr>
          <w:rFonts w:hint="eastAsia" w:ascii="Times New Roman" w:hAnsi="Times New Roman" w:cs="Times New Roman" w:eastAsiaTheme="minorEastAsia"/>
          <w:sz w:val="24"/>
        </w:rPr>
        <w:t>投标</w:t>
      </w:r>
      <w:r>
        <w:rPr>
          <w:rFonts w:ascii="Times New Roman" w:hAnsi="Times New Roman" w:cs="Times New Roman" w:eastAsiaTheme="minorEastAsia"/>
          <w:sz w:val="24"/>
        </w:rPr>
        <w:t>项目的一切组织、协调工作，并授权代理人以联合体的名义参加项目的</w:t>
      </w:r>
      <w:r>
        <w:rPr>
          <w:rFonts w:hint="eastAsia" w:ascii="Times New Roman" w:hAnsi="Times New Roman" w:cs="Times New Roman" w:eastAsiaTheme="minorEastAsia"/>
          <w:sz w:val="24"/>
        </w:rPr>
        <w:t>开标</w:t>
      </w:r>
      <w:r>
        <w:rPr>
          <w:rFonts w:ascii="Times New Roman" w:hAnsi="Times New Roman" w:cs="Times New Roman" w:eastAsiaTheme="minorEastAsia"/>
          <w:sz w:val="24"/>
        </w:rPr>
        <w:t>，代理人在</w:t>
      </w:r>
      <w:r>
        <w:rPr>
          <w:rFonts w:hint="eastAsia" w:ascii="Times New Roman" w:hAnsi="Times New Roman" w:cs="Times New Roman" w:eastAsiaTheme="minorEastAsia"/>
          <w:sz w:val="24"/>
        </w:rPr>
        <w:t>开标</w:t>
      </w:r>
      <w:r>
        <w:rPr>
          <w:rFonts w:ascii="Times New Roman" w:hAnsi="Times New Roman" w:cs="Times New Roman" w:eastAsiaTheme="minorEastAsia"/>
          <w:sz w:val="24"/>
        </w:rPr>
        <w:t>、合同签订过程中所签署的一切文件和处理与本次</w:t>
      </w:r>
      <w:r>
        <w:rPr>
          <w:rFonts w:hint="eastAsia" w:ascii="Times New Roman" w:hAnsi="Times New Roman" w:cs="Times New Roman" w:eastAsiaTheme="minorEastAsia"/>
          <w:sz w:val="24"/>
        </w:rPr>
        <w:t>竞价</w:t>
      </w:r>
      <w:r>
        <w:rPr>
          <w:rFonts w:ascii="Times New Roman" w:hAnsi="Times New Roman" w:cs="Times New Roman" w:eastAsiaTheme="minorEastAsia"/>
          <w:sz w:val="24"/>
        </w:rPr>
        <w:t>有关的一切事务，联合体各方均予以承认并承担法律责任。联合体中标后，联合体各方共同与招标人签订合同，就本项目对招标人承担连带责任。</w:t>
      </w:r>
    </w:p>
    <w:p w14:paraId="5CB5E4FB">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3.联合体各成员单位内部的职责分工及各方负责内容的合同金额占总合同金额的百分比如下：</w:t>
      </w:r>
    </w:p>
    <w:p w14:paraId="513D793F">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联合体成员一名称：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，承担</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工作，负责内容的合同金额占总合同金额的百分比：</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7F8E4376">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联合体成员二名称：</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，承担</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工作，负责内容的合同金额占总合同金额的百分比：</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p>
    <w:p w14:paraId="7A12F796">
      <w:pPr>
        <w:spacing w:line="360" w:lineRule="auto"/>
        <w:ind w:firstLine="435"/>
        <w:rPr>
          <w:rFonts w:ascii="Times New Roman" w:hAnsi="Times New Roman" w:cs="Times New Roman" w:eastAsiaTheme="minorEastAsia"/>
          <w:sz w:val="24"/>
          <w:u w:val="single"/>
        </w:rPr>
      </w:pPr>
      <w:r>
        <w:rPr>
          <w:rFonts w:ascii="Times New Roman" w:hAnsi="Times New Roman" w:cs="Times New Roman" w:eastAsiaTheme="minorEastAsia"/>
          <w:sz w:val="24"/>
        </w:rPr>
        <w:t>…………</w:t>
      </w:r>
    </w:p>
    <w:p w14:paraId="36214B5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4．</w:t>
      </w:r>
      <w:r>
        <w:rPr>
          <w:rFonts w:hint="eastAsia" w:ascii="Times New Roman" w:hAnsi="Times New Roman" w:cs="Times New Roman" w:eastAsiaTheme="minorEastAsia"/>
          <w:sz w:val="24"/>
        </w:rPr>
        <w:t>竞价</w:t>
      </w:r>
      <w:r>
        <w:rPr>
          <w:rFonts w:ascii="Times New Roman" w:hAnsi="Times New Roman" w:cs="Times New Roman" w:eastAsiaTheme="minorEastAsia"/>
          <w:sz w:val="24"/>
        </w:rPr>
        <w:t>工作和联合体在中标后项目实施过程中的有关费用按各自承担的工作量分摊。</w:t>
      </w:r>
    </w:p>
    <w:p w14:paraId="0ADD39D3">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5．联合体中标后，本联合协议是合同的附件，对联合体各成员单位有合同约束力。</w:t>
      </w:r>
    </w:p>
    <w:p w14:paraId="0760C4C0">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6．本协议书自签署之日起生效，联合体未中标或者合同履行完毕后自动失效。</w:t>
      </w:r>
    </w:p>
    <w:p w14:paraId="4935EDF3">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联合体成员一：</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r>
        <w:rPr>
          <w:rFonts w:ascii="Times New Roman" w:hAnsi="Times New Roman" w:cs="Times New Roman"/>
          <w:kern w:val="2"/>
          <w:sz w:val="24"/>
          <w:szCs w:val="24"/>
        </w:rPr>
        <w:t>投标人公章</w:t>
      </w:r>
      <w:r>
        <w:rPr>
          <w:rFonts w:ascii="Times New Roman" w:hAnsi="Times New Roman" w:cs="Times New Roman" w:eastAsiaTheme="minorEastAsia"/>
          <w:sz w:val="24"/>
        </w:rPr>
        <w:t>）</w:t>
      </w:r>
    </w:p>
    <w:p w14:paraId="0C356DE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法定代表人：</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（签字或盖章）</w:t>
      </w:r>
    </w:p>
    <w:p w14:paraId="04B66223">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联合体成员二：</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w:t>
      </w:r>
      <w:r>
        <w:rPr>
          <w:rFonts w:ascii="Times New Roman" w:hAnsi="Times New Roman" w:cs="Times New Roman"/>
          <w:kern w:val="2"/>
          <w:sz w:val="24"/>
          <w:szCs w:val="24"/>
        </w:rPr>
        <w:t>投标人公章</w:t>
      </w:r>
      <w:r>
        <w:rPr>
          <w:rFonts w:ascii="Times New Roman" w:hAnsi="Times New Roman" w:cs="Times New Roman" w:eastAsiaTheme="minorEastAsia"/>
          <w:sz w:val="24"/>
        </w:rPr>
        <w:t>）</w:t>
      </w:r>
    </w:p>
    <w:p w14:paraId="274A2466">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法定代表人：</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（签字或盖章）</w:t>
      </w:r>
    </w:p>
    <w:p w14:paraId="00AEAA14">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w:t>
      </w:r>
    </w:p>
    <w:p w14:paraId="4AACB014">
      <w:pPr>
        <w:pStyle w:val="20"/>
        <w:spacing w:line="360" w:lineRule="auto"/>
        <w:rPr>
          <w:rFonts w:ascii="Times New Roman" w:hAnsi="Times New Roman" w:cs="Times New Roman" w:eastAsiaTheme="minorEastAsia"/>
          <w:sz w:val="24"/>
        </w:rPr>
      </w:pPr>
    </w:p>
    <w:p w14:paraId="7F643D4B">
      <w:pPr>
        <w:spacing w:line="360" w:lineRule="auto"/>
        <w:ind w:right="480" w:firstLine="4680" w:firstLineChars="1950"/>
        <w:rPr>
          <w:rFonts w:ascii="Times New Roman" w:hAnsi="Times New Roman" w:cs="Times New Roman" w:eastAsiaTheme="minorEastAsia"/>
          <w:sz w:val="24"/>
        </w:rPr>
      </w:pPr>
      <w:r>
        <w:rPr>
          <w:rFonts w:ascii="Times New Roman" w:hAnsi="Times New Roman" w:cs="Times New Roman" w:eastAsiaTheme="minorEastAsia"/>
          <w:sz w:val="24"/>
        </w:rPr>
        <w:t>签订日期:</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年</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月</w:t>
      </w:r>
      <w:r>
        <w:rPr>
          <w:rFonts w:ascii="Times New Roman" w:hAnsi="Times New Roman" w:cs="Times New Roman" w:eastAsiaTheme="minorEastAsia"/>
          <w:sz w:val="24"/>
          <w:u w:val="single"/>
        </w:rPr>
        <w:t xml:space="preserve">  </w:t>
      </w:r>
      <w:r>
        <w:rPr>
          <w:rFonts w:ascii="Times New Roman" w:hAnsi="Times New Roman" w:cs="Times New Roman" w:eastAsiaTheme="minorEastAsia"/>
          <w:sz w:val="24"/>
        </w:rPr>
        <w:t>日</w:t>
      </w:r>
    </w:p>
    <w:p w14:paraId="411B9F24">
      <w:pPr>
        <w:spacing w:line="360" w:lineRule="auto"/>
        <w:ind w:right="480" w:firstLine="4680" w:firstLineChars="1950"/>
        <w:rPr>
          <w:rFonts w:ascii="Times New Roman" w:hAnsi="Times New Roman" w:cs="Times New Roman" w:eastAsiaTheme="minorEastAsia"/>
          <w:sz w:val="24"/>
        </w:rPr>
      </w:pPr>
    </w:p>
    <w:p w14:paraId="48CF3CD9">
      <w:pPr>
        <w:spacing w:line="360" w:lineRule="auto"/>
        <w:ind w:right="480" w:firstLine="5460" w:firstLineChars="1950"/>
        <w:rPr>
          <w:rFonts w:ascii="Times New Roman" w:hAnsi="Times New Roman" w:cs="Times New Roman" w:eastAsiaTheme="minorEastAsia"/>
          <w:sz w:val="28"/>
        </w:rPr>
      </w:pPr>
    </w:p>
    <w:p w14:paraId="14D56B44">
      <w:pPr>
        <w:spacing w:line="360" w:lineRule="auto"/>
        <w:ind w:right="480" w:firstLine="4680" w:firstLineChars="1950"/>
        <w:rPr>
          <w:rFonts w:asciiTheme="minorEastAsia" w:hAnsiTheme="minorEastAsia" w:eastAsiaTheme="minorEastAsia"/>
          <w:sz w:val="24"/>
        </w:rPr>
      </w:pPr>
    </w:p>
    <w:p w14:paraId="65086AE1">
      <w:pPr>
        <w:spacing w:line="360" w:lineRule="auto"/>
        <w:ind w:right="480" w:firstLine="4680" w:firstLineChars="1950"/>
        <w:rPr>
          <w:rFonts w:asciiTheme="minorEastAsia" w:hAnsiTheme="minorEastAsia" w:eastAsiaTheme="minorEastAsia"/>
          <w:sz w:val="24"/>
        </w:rPr>
      </w:pPr>
    </w:p>
    <w:p w14:paraId="6FBC7102">
      <w:pPr>
        <w:spacing w:line="360" w:lineRule="auto"/>
        <w:ind w:right="480" w:firstLine="5460" w:firstLineChars="1950"/>
        <w:rPr>
          <w:rFonts w:asciiTheme="minorEastAsia" w:hAnsiTheme="minorEastAsia" w:eastAsiaTheme="minorEastAsia"/>
          <w:sz w:val="28"/>
        </w:rPr>
      </w:pPr>
    </w:p>
    <w:p w14:paraId="78DF2B74">
      <w:pPr>
        <w:widowControl/>
        <w:jc w:val="left"/>
        <w:rPr>
          <w:rFonts w:asciiTheme="minorEastAsia" w:hAnsiTheme="minorEastAsia" w:eastAsiaTheme="minorEastAsia"/>
          <w:sz w:val="24"/>
        </w:rPr>
      </w:pPr>
      <w:r>
        <w:rPr>
          <w:rFonts w:asciiTheme="minorEastAsia" w:hAnsiTheme="minorEastAsia" w:eastAsiaTheme="minorEastAsia"/>
          <w:sz w:val="24"/>
        </w:rPr>
        <w:br w:type="page"/>
      </w:r>
    </w:p>
    <w:p w14:paraId="3079C3BA">
      <w:pPr>
        <w:pStyle w:val="4"/>
        <w:jc w:val="center"/>
        <w:rPr>
          <w:rFonts w:hint="eastAsia"/>
          <w:highlight w:val="none"/>
        </w:rPr>
      </w:pPr>
      <w:bookmarkStart w:id="44" w:name="_Toc3888"/>
      <w:r>
        <w:rPr>
          <w:rFonts w:hint="eastAsia"/>
          <w:highlight w:val="none"/>
          <w:lang w:val="en-US" w:eastAsia="zh-CN"/>
        </w:rPr>
        <w:t>七</w:t>
      </w:r>
      <w:r>
        <w:rPr>
          <w:rFonts w:hint="eastAsia"/>
          <w:highlight w:val="none"/>
        </w:rPr>
        <w:t>、投标保证金</w:t>
      </w:r>
    </w:p>
    <w:p w14:paraId="56B53CAE">
      <w:pPr>
        <w:jc w:val="center"/>
        <w:rPr>
          <w:rFonts w:hint="default" w:eastAsia="宋体"/>
          <w:highlight w:val="none"/>
          <w:lang w:val="en-US" w:eastAsia="zh-CN"/>
        </w:rPr>
      </w:pPr>
      <w:r>
        <w:rPr>
          <w:rFonts w:hint="eastAsia"/>
          <w:highlight w:val="none"/>
          <w:lang w:eastAsia="zh-CN"/>
        </w:rPr>
        <w:t>（</w:t>
      </w:r>
      <w:r>
        <w:rPr>
          <w:rFonts w:hint="eastAsia"/>
          <w:highlight w:val="none"/>
          <w:lang w:val="en-US" w:eastAsia="zh-CN"/>
        </w:rPr>
        <w:t>一）</w:t>
      </w:r>
    </w:p>
    <w:p w14:paraId="763055C2">
      <w:pPr>
        <w:rPr>
          <w:highlight w:val="none"/>
        </w:rPr>
      </w:pPr>
    </w:p>
    <w:p w14:paraId="69750E5A">
      <w:pPr>
        <w:spacing w:line="360" w:lineRule="auto"/>
        <w:ind w:firstLine="420" w:firstLineChars="200"/>
        <w:rPr>
          <w:rFonts w:ascii="Times New Roman" w:hAnsi="Times New Roman"/>
          <w:szCs w:val="21"/>
        </w:rPr>
      </w:pPr>
      <w:r>
        <w:rPr>
          <w:rFonts w:ascii="Times New Roman" w:hAnsi="Times New Roman"/>
          <w:szCs w:val="21"/>
        </w:rPr>
        <w:t>投标人应在此提供银行回单的扫描件、基本账户开户许可证扫描件（或基本存款账户编号）。</w:t>
      </w:r>
    </w:p>
    <w:p w14:paraId="3814661A">
      <w:pPr>
        <w:pStyle w:val="4"/>
        <w:pageBreakBefore/>
        <w:spacing w:line="413" w:lineRule="auto"/>
        <w:ind w:firstLine="0" w:firstLineChars="0"/>
        <w:jc w:val="center"/>
        <w:rPr>
          <w:rFonts w:ascii="Times New Roman" w:hAnsi="Times New Roman"/>
          <w:sz w:val="24"/>
          <w:szCs w:val="24"/>
        </w:rPr>
      </w:pPr>
      <w:r>
        <w:rPr>
          <w:rFonts w:hint="eastAsia" w:ascii="Times New Roman" w:hAnsi="Times New Roman"/>
          <w:sz w:val="24"/>
          <w:szCs w:val="24"/>
          <w:lang w:eastAsia="zh-CN"/>
        </w:rPr>
        <w:t>（</w:t>
      </w:r>
      <w:r>
        <w:rPr>
          <w:rFonts w:hint="eastAsia" w:ascii="Times New Roman" w:hAnsi="Times New Roman"/>
          <w:sz w:val="24"/>
          <w:szCs w:val="24"/>
          <w:lang w:val="en-US" w:eastAsia="zh-CN"/>
        </w:rPr>
        <w:t>二）</w:t>
      </w:r>
      <w:r>
        <w:rPr>
          <w:rFonts w:ascii="Times New Roman" w:hAnsi="Times New Roman"/>
          <w:sz w:val="24"/>
          <w:szCs w:val="24"/>
        </w:rPr>
        <w:t>投标保证金退还声明</w:t>
      </w:r>
    </w:p>
    <w:p w14:paraId="3A759431">
      <w:pPr>
        <w:spacing w:line="480" w:lineRule="auto"/>
        <w:ind w:firstLine="550" w:firstLineChars="262"/>
        <w:rPr>
          <w:rFonts w:ascii="Times New Roman" w:hAnsi="Times New Roman"/>
          <w:szCs w:val="21"/>
          <w:u w:val="single"/>
        </w:rPr>
      </w:pPr>
      <w:r>
        <w:rPr>
          <w:rFonts w:ascii="Times New Roman" w:hAnsi="Times New Roman"/>
          <w:szCs w:val="21"/>
        </w:rPr>
        <w:t>招标项目名称：</w:t>
      </w:r>
      <w:r>
        <w:rPr>
          <w:rFonts w:ascii="Times New Roman" w:hAnsi="Times New Roman"/>
          <w:szCs w:val="21"/>
          <w:u w:val="single"/>
        </w:rPr>
        <w:t>某招标项目标段名称</w:t>
      </w:r>
    </w:p>
    <w:p w14:paraId="0641F1BA">
      <w:pPr>
        <w:spacing w:line="480" w:lineRule="auto"/>
        <w:ind w:firstLine="550" w:firstLineChars="262"/>
        <w:rPr>
          <w:rFonts w:ascii="Times New Roman" w:hAnsi="Times New Roman"/>
          <w:szCs w:val="21"/>
          <w:u w:val="single"/>
        </w:rPr>
      </w:pPr>
      <w:r>
        <w:rPr>
          <w:rFonts w:ascii="Times New Roman" w:hAnsi="Times New Roman"/>
          <w:szCs w:val="21"/>
        </w:rPr>
        <w:t>招标项目编号：</w:t>
      </w:r>
      <w:r>
        <w:rPr>
          <w:rFonts w:ascii="Times New Roman" w:hAnsi="Times New Roman"/>
          <w:bCs/>
          <w:snapToGrid w:val="0"/>
          <w:kern w:val="0"/>
          <w:szCs w:val="21"/>
          <w:u w:val="single"/>
        </w:rPr>
        <w:t>某招标项目标段编号</w:t>
      </w:r>
    </w:p>
    <w:p w14:paraId="73310FA6">
      <w:pPr>
        <w:spacing w:line="480" w:lineRule="auto"/>
        <w:ind w:firstLine="550" w:firstLineChars="262"/>
        <w:rPr>
          <w:rFonts w:ascii="Times New Roman" w:hAnsi="Times New Roman"/>
          <w:szCs w:val="21"/>
        </w:rPr>
      </w:pPr>
      <w:r>
        <w:rPr>
          <w:rFonts w:ascii="Times New Roman" w:hAnsi="Times New Roman"/>
          <w:szCs w:val="21"/>
        </w:rPr>
        <w:t>投标保证金金额：</w:t>
      </w:r>
      <w:r>
        <w:rPr>
          <w:rFonts w:ascii="Times New Roman" w:hAnsi="Times New Roman"/>
          <w:szCs w:val="21"/>
          <w:u w:val="single"/>
        </w:rPr>
        <w:t xml:space="preserve">                 </w:t>
      </w:r>
    </w:p>
    <w:p w14:paraId="134CC8D9">
      <w:pPr>
        <w:spacing w:line="480" w:lineRule="auto"/>
        <w:ind w:firstLine="420" w:firstLineChars="200"/>
        <w:rPr>
          <w:rFonts w:ascii="Times New Roman" w:hAnsi="Times New Roman"/>
          <w:szCs w:val="21"/>
        </w:rPr>
      </w:pPr>
      <w:r>
        <w:rPr>
          <w:rFonts w:ascii="Times New Roman" w:hAnsi="Times New Roman"/>
          <w:szCs w:val="21"/>
        </w:rPr>
        <w:t>我单位投标保证金到期后请汇至如下账号：</w:t>
      </w:r>
    </w:p>
    <w:p w14:paraId="56C3460A">
      <w:pPr>
        <w:spacing w:line="360" w:lineRule="auto"/>
        <w:ind w:firstLine="629"/>
        <w:rPr>
          <w:rFonts w:ascii="Times New Roman" w:hAnsi="Times New Roman"/>
          <w:szCs w:val="21"/>
          <w:u w:val="single"/>
        </w:rPr>
      </w:pPr>
      <w:r>
        <w:rPr>
          <w:rFonts w:ascii="Times New Roman" w:hAnsi="Times New Roman"/>
          <w:szCs w:val="21"/>
        </w:rPr>
        <w:t>收款单位：</w:t>
      </w:r>
      <w:r>
        <w:rPr>
          <w:rFonts w:ascii="Times New Roman" w:hAnsi="Times New Roman"/>
          <w:szCs w:val="21"/>
          <w:u w:val="single"/>
        </w:rPr>
        <w:t xml:space="preserve">                       </w:t>
      </w:r>
    </w:p>
    <w:p w14:paraId="700E0693">
      <w:pPr>
        <w:spacing w:line="360" w:lineRule="auto"/>
        <w:ind w:firstLine="629"/>
        <w:rPr>
          <w:rFonts w:ascii="Times New Roman" w:hAnsi="Times New Roman"/>
          <w:szCs w:val="21"/>
          <w:u w:val="single"/>
        </w:rPr>
      </w:pPr>
      <w:r>
        <w:rPr>
          <w:rFonts w:ascii="Times New Roman" w:hAnsi="Times New Roman"/>
          <w:szCs w:val="21"/>
        </w:rPr>
        <w:t>开 户 行：</w:t>
      </w:r>
      <w:r>
        <w:rPr>
          <w:rFonts w:ascii="Times New Roman" w:hAnsi="Times New Roman"/>
          <w:szCs w:val="21"/>
          <w:u w:val="single"/>
        </w:rPr>
        <w:t xml:space="preserve">                       </w:t>
      </w:r>
    </w:p>
    <w:p w14:paraId="08AF7050">
      <w:pPr>
        <w:spacing w:line="360" w:lineRule="auto"/>
        <w:ind w:firstLine="629"/>
        <w:rPr>
          <w:rFonts w:ascii="Times New Roman" w:hAnsi="Times New Roman"/>
          <w:szCs w:val="21"/>
          <w:u w:val="single"/>
        </w:rPr>
      </w:pPr>
      <w:r>
        <w:rPr>
          <w:rFonts w:ascii="Times New Roman" w:hAnsi="Times New Roman"/>
          <w:szCs w:val="21"/>
        </w:rPr>
        <w:t>银行账号：</w:t>
      </w:r>
      <w:r>
        <w:rPr>
          <w:rFonts w:ascii="Times New Roman" w:hAnsi="Times New Roman"/>
          <w:szCs w:val="21"/>
          <w:u w:val="single"/>
        </w:rPr>
        <w:t xml:space="preserve">                       </w:t>
      </w:r>
    </w:p>
    <w:p w14:paraId="11EE6C01">
      <w:pPr>
        <w:spacing w:line="360" w:lineRule="auto"/>
        <w:ind w:firstLine="629"/>
        <w:rPr>
          <w:rFonts w:ascii="Times New Roman" w:hAnsi="Times New Roman"/>
          <w:szCs w:val="21"/>
          <w:u w:val="single"/>
        </w:rPr>
      </w:pPr>
      <w:r>
        <w:rPr>
          <w:rFonts w:ascii="Times New Roman" w:hAnsi="Times New Roman"/>
          <w:szCs w:val="21"/>
        </w:rPr>
        <w:t>电    话：</w:t>
      </w:r>
      <w:r>
        <w:rPr>
          <w:rFonts w:ascii="Times New Roman" w:hAnsi="Times New Roman"/>
          <w:szCs w:val="21"/>
          <w:u w:val="single"/>
        </w:rPr>
        <w:t xml:space="preserve">                       </w:t>
      </w:r>
    </w:p>
    <w:p w14:paraId="2A6B858E">
      <w:pPr>
        <w:spacing w:line="360" w:lineRule="auto"/>
        <w:ind w:firstLine="629"/>
        <w:rPr>
          <w:rFonts w:ascii="Times New Roman" w:hAnsi="Times New Roman"/>
          <w:szCs w:val="21"/>
          <w:u w:val="single"/>
        </w:rPr>
      </w:pPr>
      <w:r>
        <w:rPr>
          <w:rFonts w:ascii="Times New Roman" w:hAnsi="Times New Roman"/>
          <w:szCs w:val="21"/>
        </w:rPr>
        <w:t>地    址：</w:t>
      </w:r>
      <w:r>
        <w:rPr>
          <w:rFonts w:ascii="Times New Roman" w:hAnsi="Times New Roman"/>
          <w:szCs w:val="21"/>
          <w:u w:val="single"/>
        </w:rPr>
        <w:t xml:space="preserve">                       </w:t>
      </w:r>
    </w:p>
    <w:p w14:paraId="742A742D">
      <w:pPr>
        <w:spacing w:line="480" w:lineRule="auto"/>
        <w:rPr>
          <w:rFonts w:ascii="Times New Roman" w:hAnsi="Times New Roman"/>
          <w:szCs w:val="21"/>
        </w:rPr>
      </w:pPr>
    </w:p>
    <w:p w14:paraId="2CCCC2EA">
      <w:pPr>
        <w:spacing w:line="480" w:lineRule="auto"/>
        <w:ind w:firstLine="630"/>
        <w:rPr>
          <w:rFonts w:ascii="Times New Roman" w:hAnsi="Times New Roman"/>
          <w:szCs w:val="21"/>
        </w:rPr>
      </w:pPr>
    </w:p>
    <w:p w14:paraId="1507BB5F">
      <w:pPr>
        <w:spacing w:line="480" w:lineRule="auto"/>
        <w:ind w:firstLine="1470" w:firstLineChars="700"/>
        <w:rPr>
          <w:rFonts w:ascii="Times New Roman" w:hAnsi="Times New Roman"/>
          <w:b/>
          <w:bCs/>
          <w:szCs w:val="21"/>
        </w:rPr>
      </w:pPr>
      <w:r>
        <w:rPr>
          <w:rFonts w:ascii="Times New Roman" w:hAnsi="Times New Roman"/>
          <w:szCs w:val="21"/>
        </w:rPr>
        <w:t xml:space="preserve">                     </w:t>
      </w:r>
      <w:r>
        <w:rPr>
          <w:rFonts w:ascii="Times New Roman" w:hAnsi="Times New Roman"/>
          <w:b/>
          <w:bCs/>
          <w:szCs w:val="21"/>
        </w:rPr>
        <w:t xml:space="preserve">           </w:t>
      </w:r>
      <w:r>
        <w:rPr>
          <w:rFonts w:ascii="Times New Roman" w:hAnsi="Times New Roman"/>
          <w:b/>
          <w:szCs w:val="21"/>
        </w:rPr>
        <w:t>投标人盖章：</w:t>
      </w:r>
    </w:p>
    <w:p w14:paraId="3A299AF3">
      <w:pPr>
        <w:rPr>
          <w:rFonts w:hint="eastAsia" w:ascii="Times New Roman" w:hAnsi="Times New Roman" w:cs="Times New Roman" w:eastAsiaTheme="minorEastAsia"/>
          <w:b/>
          <w:sz w:val="24"/>
          <w:lang w:val="en-US" w:eastAsia="zh-CN"/>
        </w:rPr>
      </w:pPr>
      <w:r>
        <w:rPr>
          <w:rFonts w:hint="eastAsia" w:ascii="Times New Roman" w:hAnsi="Times New Roman" w:cs="Times New Roman" w:eastAsiaTheme="minorEastAsia"/>
          <w:b/>
          <w:sz w:val="24"/>
          <w:lang w:val="en-US" w:eastAsia="zh-CN"/>
        </w:rPr>
        <w:br w:type="page"/>
      </w:r>
    </w:p>
    <w:p w14:paraId="2A541CCA">
      <w:pPr>
        <w:rPr>
          <w:rFonts w:hint="eastAsia" w:ascii="Times New Roman" w:hAnsi="Times New Roman" w:cs="Times New Roman" w:eastAsiaTheme="minorEastAsia"/>
          <w:b/>
          <w:sz w:val="24"/>
          <w:lang w:val="en-US" w:eastAsia="zh-CN"/>
        </w:rPr>
      </w:pPr>
    </w:p>
    <w:p w14:paraId="1967C96F">
      <w:pPr>
        <w:spacing w:line="360" w:lineRule="auto"/>
        <w:jc w:val="center"/>
        <w:outlineLvl w:val="1"/>
        <w:rPr>
          <w:rFonts w:ascii="Times New Roman" w:hAnsi="Times New Roman" w:cs="Times New Roman" w:eastAsiaTheme="minorEastAsia"/>
          <w:b/>
          <w:sz w:val="24"/>
        </w:rPr>
      </w:pPr>
      <w:r>
        <w:rPr>
          <w:rFonts w:hint="eastAsia" w:ascii="Times New Roman" w:hAnsi="Times New Roman" w:cs="Times New Roman"/>
          <w:b/>
          <w:sz w:val="24"/>
          <w:lang w:val="en-US" w:eastAsia="zh-CN"/>
        </w:rPr>
        <w:t>八</w:t>
      </w:r>
      <w:r>
        <w:rPr>
          <w:rFonts w:ascii="Times New Roman" w:hAnsi="Times New Roman" w:cs="Times New Roman" w:eastAsiaTheme="minorEastAsia"/>
          <w:b/>
          <w:sz w:val="24"/>
        </w:rPr>
        <w:t>、其他相关证明材料</w:t>
      </w:r>
      <w:bookmarkEnd w:id="44"/>
    </w:p>
    <w:p w14:paraId="75C4651E">
      <w:pPr>
        <w:spacing w:line="360" w:lineRule="auto"/>
        <w:jc w:val="center"/>
        <w:rPr>
          <w:rFonts w:ascii="Times New Roman" w:hAnsi="Times New Roman" w:cs="Times New Roman"/>
          <w:sz w:val="24"/>
          <w:szCs w:val="22"/>
        </w:rPr>
      </w:pPr>
      <w:bookmarkStart w:id="45" w:name="_Toc2899"/>
      <w:bookmarkStart w:id="46" w:name="_Toc19685"/>
      <w:r>
        <w:rPr>
          <w:rFonts w:ascii="Times New Roman" w:hAnsi="Times New Roman" w:cs="Times New Roman"/>
          <w:sz w:val="24"/>
          <w:szCs w:val="22"/>
        </w:rPr>
        <w:t>投标人按照第四章评审方法和标准放置的其他资料。</w:t>
      </w:r>
      <w:bookmarkEnd w:id="45"/>
      <w:bookmarkEnd w:id="46"/>
    </w:p>
    <w:p w14:paraId="56E81E36">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9433CC1-B77C-422A-A69B-147BF911CB86}"/>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BFA8867-7D9D-4505-B386-D9B3898F70F4}"/>
  </w:font>
  <w:font w:name="@仿宋_GB2312">
    <w:panose1 w:val="02010609030101010101"/>
    <w:charset w:val="86"/>
    <w:family w:val="modern"/>
    <w:pitch w:val="default"/>
    <w:sig w:usb0="00000001" w:usb1="080E0000" w:usb2="00000000" w:usb3="00000000" w:csb0="00040000" w:csb1="00000000"/>
    <w:embedRegular r:id="rId3" w:fontKey="{6E5120FF-5F95-42EA-9D17-E67CA99F4B88}"/>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698F997B-DEC6-4267-8E88-9024B8080D76}"/>
  </w:font>
  <w:font w:name="Segoe UI Symbol">
    <w:panose1 w:val="020B0502040204020203"/>
    <w:charset w:val="00"/>
    <w:family w:val="swiss"/>
    <w:pitch w:val="default"/>
    <w:sig w:usb0="800001E3" w:usb1="1200FFEF" w:usb2="00040000" w:usb3="04000000" w:csb0="00000001" w:csb1="40000000"/>
    <w:embedRegular r:id="rId5" w:fontKey="{4DB9677F-1B6E-4883-8C19-7FA4778BBB19}"/>
  </w:font>
  <w:font w:name="仿宋_GB2312">
    <w:panose1 w:val="02010609030101010101"/>
    <w:charset w:val="86"/>
    <w:family w:val="modern"/>
    <w:pitch w:val="default"/>
    <w:sig w:usb0="00000001" w:usb1="080E0000" w:usb2="00000000" w:usb3="00000000" w:csb0="00040000" w:csb1="00000000"/>
    <w:embedRegular r:id="rId6" w:fontKey="{BA2963D2-198B-47B5-BE2A-6C9B652086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99CD">
    <w:pPr>
      <w:pStyle w:val="15"/>
      <w:jc w:val="center"/>
      <w:rPr>
        <w:rFonts w:asciiTheme="minorEastAsia" w:hAnsiTheme="minorEastAsia" w:eastAsiaTheme="minorEastAsia"/>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C398C">
                          <w:pPr>
                            <w:pStyle w:val="1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A8C398C">
                    <w:pPr>
                      <w:pStyle w:val="1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询比采购文件示范文本</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BC5BF4D1"/>
    <w:multiLevelType w:val="singleLevel"/>
    <w:tmpl w:val="BC5BF4D1"/>
    <w:lvl w:ilvl="0" w:tentative="0">
      <w:start w:val="1"/>
      <w:numFmt w:val="chineseCounting"/>
      <w:suff w:val="nothing"/>
      <w:lvlText w:val="（%1）"/>
      <w:lvlJc w:val="left"/>
      <w:rPr>
        <w:rFonts w:hint="eastAsia"/>
      </w:rPr>
    </w:lvl>
  </w:abstractNum>
  <w:abstractNum w:abstractNumId="3">
    <w:nsid w:val="F105FE83"/>
    <w:multiLevelType w:val="singleLevel"/>
    <w:tmpl w:val="F105FE83"/>
    <w:lvl w:ilvl="0" w:tentative="0">
      <w:start w:val="3"/>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N2M0Mzk5NmZmYjA0NzIyNGQwYzc1MTczNjk5MDM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2327"/>
    <w:rsid w:val="00FC724B"/>
    <w:rsid w:val="00FC7910"/>
    <w:rsid w:val="00FF0DA7"/>
    <w:rsid w:val="00FF1022"/>
    <w:rsid w:val="00FF44E0"/>
    <w:rsid w:val="00FF6C72"/>
    <w:rsid w:val="00FF783A"/>
    <w:rsid w:val="021D6717"/>
    <w:rsid w:val="03AF0B69"/>
    <w:rsid w:val="045A3333"/>
    <w:rsid w:val="04620439"/>
    <w:rsid w:val="051C683A"/>
    <w:rsid w:val="05940AC6"/>
    <w:rsid w:val="05EC3108"/>
    <w:rsid w:val="06257970"/>
    <w:rsid w:val="064528F0"/>
    <w:rsid w:val="06C07699"/>
    <w:rsid w:val="09442CBE"/>
    <w:rsid w:val="094A1BE5"/>
    <w:rsid w:val="097D52B6"/>
    <w:rsid w:val="09B554AF"/>
    <w:rsid w:val="0B4E34C6"/>
    <w:rsid w:val="0B620553"/>
    <w:rsid w:val="0BCC71EC"/>
    <w:rsid w:val="0D896A37"/>
    <w:rsid w:val="0DAB22C6"/>
    <w:rsid w:val="0F227143"/>
    <w:rsid w:val="0F23075B"/>
    <w:rsid w:val="11554019"/>
    <w:rsid w:val="123C2612"/>
    <w:rsid w:val="129462CC"/>
    <w:rsid w:val="13397BCE"/>
    <w:rsid w:val="14717EAE"/>
    <w:rsid w:val="16C64858"/>
    <w:rsid w:val="16FE3FF2"/>
    <w:rsid w:val="17356927"/>
    <w:rsid w:val="18B232E6"/>
    <w:rsid w:val="18F71640"/>
    <w:rsid w:val="192817FA"/>
    <w:rsid w:val="19A4731C"/>
    <w:rsid w:val="19F766BC"/>
    <w:rsid w:val="1A357A52"/>
    <w:rsid w:val="1A6A3C67"/>
    <w:rsid w:val="1A6B5E42"/>
    <w:rsid w:val="1AF96A3E"/>
    <w:rsid w:val="1B0D27E4"/>
    <w:rsid w:val="1C1F6775"/>
    <w:rsid w:val="1C9D605B"/>
    <w:rsid w:val="1CA67605"/>
    <w:rsid w:val="1CDB6B83"/>
    <w:rsid w:val="1D1F2615"/>
    <w:rsid w:val="1DAA2521"/>
    <w:rsid w:val="2008580A"/>
    <w:rsid w:val="205242A2"/>
    <w:rsid w:val="20E74328"/>
    <w:rsid w:val="21597ECF"/>
    <w:rsid w:val="219F63D1"/>
    <w:rsid w:val="21DF0EC4"/>
    <w:rsid w:val="21F91F85"/>
    <w:rsid w:val="23737B15"/>
    <w:rsid w:val="23B75C54"/>
    <w:rsid w:val="23EE3640"/>
    <w:rsid w:val="24264B88"/>
    <w:rsid w:val="245F009A"/>
    <w:rsid w:val="25164BFC"/>
    <w:rsid w:val="26522036"/>
    <w:rsid w:val="2783171D"/>
    <w:rsid w:val="28AA3FD9"/>
    <w:rsid w:val="291B73BA"/>
    <w:rsid w:val="29A66C87"/>
    <w:rsid w:val="29E5020D"/>
    <w:rsid w:val="29F574D6"/>
    <w:rsid w:val="2BCD5599"/>
    <w:rsid w:val="2C247DAC"/>
    <w:rsid w:val="2C602C01"/>
    <w:rsid w:val="2CC14B77"/>
    <w:rsid w:val="2D583F59"/>
    <w:rsid w:val="2E206AEC"/>
    <w:rsid w:val="2F733923"/>
    <w:rsid w:val="2F760751"/>
    <w:rsid w:val="2F9257C7"/>
    <w:rsid w:val="2FAD0853"/>
    <w:rsid w:val="30902F79"/>
    <w:rsid w:val="31EB11BF"/>
    <w:rsid w:val="32D57EA5"/>
    <w:rsid w:val="33075DFB"/>
    <w:rsid w:val="33263D6A"/>
    <w:rsid w:val="341D5FA7"/>
    <w:rsid w:val="34306E7D"/>
    <w:rsid w:val="343E1A7A"/>
    <w:rsid w:val="35111E45"/>
    <w:rsid w:val="35A43BDE"/>
    <w:rsid w:val="35CF4AD8"/>
    <w:rsid w:val="35D501BC"/>
    <w:rsid w:val="36794FEB"/>
    <w:rsid w:val="37427AD3"/>
    <w:rsid w:val="379C71E3"/>
    <w:rsid w:val="382F0EF0"/>
    <w:rsid w:val="38B779C2"/>
    <w:rsid w:val="39B74BDE"/>
    <w:rsid w:val="3A0D2667"/>
    <w:rsid w:val="3B3B6D13"/>
    <w:rsid w:val="3BD80A06"/>
    <w:rsid w:val="3C624C9C"/>
    <w:rsid w:val="3C7119B4"/>
    <w:rsid w:val="3CFB0E50"/>
    <w:rsid w:val="3E7A163C"/>
    <w:rsid w:val="3EBA43F3"/>
    <w:rsid w:val="3F31011D"/>
    <w:rsid w:val="3F53046B"/>
    <w:rsid w:val="3FC217B1"/>
    <w:rsid w:val="40780A59"/>
    <w:rsid w:val="409749EB"/>
    <w:rsid w:val="40A95969"/>
    <w:rsid w:val="425A36CF"/>
    <w:rsid w:val="42784CF1"/>
    <w:rsid w:val="438C286B"/>
    <w:rsid w:val="44F77811"/>
    <w:rsid w:val="450D1720"/>
    <w:rsid w:val="45120AE5"/>
    <w:rsid w:val="4613720A"/>
    <w:rsid w:val="46F030A7"/>
    <w:rsid w:val="47A65E5C"/>
    <w:rsid w:val="47AB6FCE"/>
    <w:rsid w:val="48467777"/>
    <w:rsid w:val="492359B6"/>
    <w:rsid w:val="4BA426B2"/>
    <w:rsid w:val="4BDA4326"/>
    <w:rsid w:val="4C7958ED"/>
    <w:rsid w:val="4D433654"/>
    <w:rsid w:val="4DB311C4"/>
    <w:rsid w:val="4E066AAA"/>
    <w:rsid w:val="4E920EE8"/>
    <w:rsid w:val="4FFC25DB"/>
    <w:rsid w:val="50256C9B"/>
    <w:rsid w:val="503B1382"/>
    <w:rsid w:val="50AC296A"/>
    <w:rsid w:val="52F82D96"/>
    <w:rsid w:val="547B4EA9"/>
    <w:rsid w:val="550F7B55"/>
    <w:rsid w:val="55122FD8"/>
    <w:rsid w:val="55926D29"/>
    <w:rsid w:val="57572CCF"/>
    <w:rsid w:val="578C2978"/>
    <w:rsid w:val="57FF5D84"/>
    <w:rsid w:val="586A4106"/>
    <w:rsid w:val="58E53EC8"/>
    <w:rsid w:val="599B1268"/>
    <w:rsid w:val="59AD5BB6"/>
    <w:rsid w:val="59E766FB"/>
    <w:rsid w:val="5AF2460E"/>
    <w:rsid w:val="5C2238AB"/>
    <w:rsid w:val="5C3F2EED"/>
    <w:rsid w:val="5C8968EE"/>
    <w:rsid w:val="5CF62206"/>
    <w:rsid w:val="5EB24435"/>
    <w:rsid w:val="5F1C412F"/>
    <w:rsid w:val="5F596331"/>
    <w:rsid w:val="5FCE1FB3"/>
    <w:rsid w:val="60B151FE"/>
    <w:rsid w:val="60FF23CA"/>
    <w:rsid w:val="610C68D8"/>
    <w:rsid w:val="61572249"/>
    <w:rsid w:val="61DC2DC0"/>
    <w:rsid w:val="62634C1E"/>
    <w:rsid w:val="62775FD3"/>
    <w:rsid w:val="63716633"/>
    <w:rsid w:val="64586600"/>
    <w:rsid w:val="654B14AA"/>
    <w:rsid w:val="65B67155"/>
    <w:rsid w:val="677A4699"/>
    <w:rsid w:val="67B8418F"/>
    <w:rsid w:val="68D05ED0"/>
    <w:rsid w:val="69026CAA"/>
    <w:rsid w:val="6ABF6769"/>
    <w:rsid w:val="6AF723A7"/>
    <w:rsid w:val="6B0B69E8"/>
    <w:rsid w:val="6B486391"/>
    <w:rsid w:val="6BE566A3"/>
    <w:rsid w:val="6C0C59DE"/>
    <w:rsid w:val="6CC45353"/>
    <w:rsid w:val="6CDE4879"/>
    <w:rsid w:val="6E1A0886"/>
    <w:rsid w:val="6E740CA0"/>
    <w:rsid w:val="6EB544FE"/>
    <w:rsid w:val="7016507D"/>
    <w:rsid w:val="71B0505E"/>
    <w:rsid w:val="73A67550"/>
    <w:rsid w:val="73E35E45"/>
    <w:rsid w:val="74474627"/>
    <w:rsid w:val="74561EEC"/>
    <w:rsid w:val="74F80B83"/>
    <w:rsid w:val="75387844"/>
    <w:rsid w:val="753B10E2"/>
    <w:rsid w:val="75AD4FDC"/>
    <w:rsid w:val="76115AB3"/>
    <w:rsid w:val="76D50550"/>
    <w:rsid w:val="772F044F"/>
    <w:rsid w:val="77324D59"/>
    <w:rsid w:val="781504EF"/>
    <w:rsid w:val="783A06B1"/>
    <w:rsid w:val="78435456"/>
    <w:rsid w:val="787119EB"/>
    <w:rsid w:val="78A059E2"/>
    <w:rsid w:val="794762A8"/>
    <w:rsid w:val="79D24A65"/>
    <w:rsid w:val="7AAF0711"/>
    <w:rsid w:val="7ACD0A2E"/>
    <w:rsid w:val="7B2A1584"/>
    <w:rsid w:val="7B3B37AA"/>
    <w:rsid w:val="7CB441DC"/>
    <w:rsid w:val="7D4F0CB3"/>
    <w:rsid w:val="7D9F4904"/>
    <w:rsid w:val="7DB87774"/>
    <w:rsid w:val="7E063324"/>
    <w:rsid w:val="7E2C3CBE"/>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9"/>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4"/>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5">
    <w:name w:val="Default Paragraph Font"/>
    <w:autoRedefine/>
    <w:semiHidden/>
    <w:qFormat/>
    <w:uiPriority w:val="0"/>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annotation text"/>
    <w:basedOn w:val="1"/>
    <w:link w:val="46"/>
    <w:autoRedefine/>
    <w:qFormat/>
    <w:uiPriority w:val="0"/>
    <w:pPr>
      <w:jc w:val="left"/>
    </w:pPr>
  </w:style>
  <w:style w:type="paragraph" w:styleId="8">
    <w:name w:val="Body Text"/>
    <w:basedOn w:val="1"/>
    <w:next w:val="1"/>
    <w:autoRedefine/>
    <w:qFormat/>
    <w:uiPriority w:val="0"/>
    <w:pPr>
      <w:spacing w:after="120" w:afterLines="0" w:afterAutospacing="0"/>
    </w:pPr>
  </w:style>
  <w:style w:type="paragraph" w:styleId="9">
    <w:name w:val="Body Text Indent"/>
    <w:basedOn w:val="1"/>
    <w:next w:val="10"/>
    <w:autoRedefine/>
    <w:semiHidden/>
    <w:unhideWhenUsed/>
    <w:qFormat/>
    <w:uiPriority w:val="0"/>
    <w:pPr>
      <w:spacing w:after="120"/>
      <w:ind w:left="420" w:leftChars="200"/>
    </w:pPr>
  </w:style>
  <w:style w:type="paragraph" w:styleId="10">
    <w:name w:val="envelope return"/>
    <w:basedOn w:val="1"/>
    <w:unhideWhenUsed/>
    <w:qFormat/>
    <w:uiPriority w:val="99"/>
    <w:pPr>
      <w:snapToGrid w:val="0"/>
    </w:pPr>
    <w:rPr>
      <w:rFonts w:ascii="Arial" w:hAnsi="Arial"/>
    </w:rPr>
  </w:style>
  <w:style w:type="paragraph" w:styleId="11">
    <w:name w:val="toc 3"/>
    <w:basedOn w:val="1"/>
    <w:next w:val="1"/>
    <w:autoRedefine/>
    <w:qFormat/>
    <w:uiPriority w:val="0"/>
    <w:pPr>
      <w:ind w:left="840" w:leftChars="400"/>
    </w:pPr>
  </w:style>
  <w:style w:type="paragraph" w:styleId="12">
    <w:name w:val="Plain Text"/>
    <w:basedOn w:val="1"/>
    <w:link w:val="35"/>
    <w:autoRedefine/>
    <w:qFormat/>
    <w:uiPriority w:val="0"/>
    <w:rPr>
      <w:rFonts w:ascii="宋体" w:hAnsi="Courier New"/>
    </w:rPr>
  </w:style>
  <w:style w:type="paragraph" w:styleId="13">
    <w:name w:val="Date"/>
    <w:basedOn w:val="1"/>
    <w:next w:val="1"/>
    <w:link w:val="42"/>
    <w:autoRedefine/>
    <w:qFormat/>
    <w:uiPriority w:val="0"/>
    <w:pPr>
      <w:ind w:left="100" w:leftChars="2500"/>
    </w:pPr>
  </w:style>
  <w:style w:type="paragraph" w:styleId="14">
    <w:name w:val="Balloon Text"/>
    <w:basedOn w:val="1"/>
    <w:link w:val="29"/>
    <w:autoRedefine/>
    <w:qFormat/>
    <w:uiPriority w:val="0"/>
    <w:rPr>
      <w:sz w:val="18"/>
    </w:rPr>
  </w:style>
  <w:style w:type="paragraph" w:styleId="15">
    <w:name w:val="footer"/>
    <w:basedOn w:val="1"/>
    <w:link w:val="34"/>
    <w:autoRedefine/>
    <w:qFormat/>
    <w:uiPriority w:val="0"/>
    <w:pPr>
      <w:tabs>
        <w:tab w:val="center" w:pos="4153"/>
        <w:tab w:val="right" w:pos="8306"/>
      </w:tabs>
      <w:snapToGrid w:val="0"/>
      <w:jc w:val="left"/>
    </w:pPr>
    <w:rPr>
      <w:sz w:val="18"/>
    </w:rPr>
  </w:style>
  <w:style w:type="paragraph" w:styleId="16">
    <w:name w:val="header"/>
    <w:basedOn w:val="1"/>
    <w:link w:val="33"/>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autoRedefine/>
    <w:qFormat/>
    <w:uiPriority w:val="0"/>
  </w:style>
  <w:style w:type="paragraph" w:styleId="18">
    <w:name w:val="toc 2"/>
    <w:basedOn w:val="1"/>
    <w:next w:val="1"/>
    <w:autoRedefine/>
    <w:qFormat/>
    <w:uiPriority w:val="0"/>
    <w:pPr>
      <w:ind w:left="420" w:leftChars="200"/>
    </w:pPr>
  </w:style>
  <w:style w:type="paragraph" w:styleId="1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0">
    <w:name w:val="index 1"/>
    <w:basedOn w:val="1"/>
    <w:next w:val="1"/>
    <w:autoRedefine/>
    <w:qFormat/>
    <w:uiPriority w:val="0"/>
  </w:style>
  <w:style w:type="paragraph" w:styleId="21">
    <w:name w:val="Body Text First Indent"/>
    <w:basedOn w:val="8"/>
    <w:autoRedefine/>
    <w:qFormat/>
    <w:uiPriority w:val="0"/>
    <w:pPr>
      <w:ind w:firstLine="420" w:firstLineChars="100"/>
    </w:pPr>
  </w:style>
  <w:style w:type="paragraph" w:styleId="22">
    <w:name w:val="Body Text First Indent 2"/>
    <w:basedOn w:val="9"/>
    <w:autoRedefine/>
    <w:semiHidden/>
    <w:unhideWhenUsed/>
    <w:qFormat/>
    <w:uiPriority w:val="99"/>
    <w:pPr>
      <w:ind w:firstLine="420" w:firstLineChars="200"/>
    </w:pPr>
  </w:style>
  <w:style w:type="table" w:styleId="24">
    <w:name w:val="Table Grid"/>
    <w:basedOn w:val="23"/>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b/>
    </w:rPr>
  </w:style>
  <w:style w:type="character" w:styleId="27">
    <w:name w:val="Emphasis"/>
    <w:basedOn w:val="25"/>
    <w:autoRedefine/>
    <w:qFormat/>
    <w:uiPriority w:val="0"/>
    <w:rPr>
      <w:i/>
    </w:rPr>
  </w:style>
  <w:style w:type="character" w:styleId="28">
    <w:name w:val="Hyperlink"/>
    <w:basedOn w:val="25"/>
    <w:autoRedefine/>
    <w:qFormat/>
    <w:uiPriority w:val="0"/>
    <w:rPr>
      <w:color w:val="0000FF"/>
      <w:u w:val="single"/>
    </w:rPr>
  </w:style>
  <w:style w:type="character" w:customStyle="1" w:styleId="29">
    <w:name w:val="批注框文本 字符"/>
    <w:link w:val="14"/>
    <w:autoRedefine/>
    <w:semiHidden/>
    <w:qFormat/>
    <w:uiPriority w:val="99"/>
    <w:rPr>
      <w:sz w:val="18"/>
    </w:rPr>
  </w:style>
  <w:style w:type="paragraph" w:customStyle="1" w:styleId="30">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1">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2">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3">
    <w:name w:val="页眉 字符"/>
    <w:link w:val="16"/>
    <w:autoRedefine/>
    <w:qFormat/>
    <w:uiPriority w:val="0"/>
    <w:rPr>
      <w:sz w:val="18"/>
    </w:rPr>
  </w:style>
  <w:style w:type="character" w:customStyle="1" w:styleId="34">
    <w:name w:val="页脚 字符"/>
    <w:link w:val="15"/>
    <w:autoRedefine/>
    <w:qFormat/>
    <w:uiPriority w:val="99"/>
    <w:rPr>
      <w:sz w:val="18"/>
    </w:rPr>
  </w:style>
  <w:style w:type="character" w:customStyle="1" w:styleId="35">
    <w:name w:val="纯文本 字符"/>
    <w:link w:val="12"/>
    <w:autoRedefine/>
    <w:qFormat/>
    <w:uiPriority w:val="0"/>
    <w:rPr>
      <w:rFonts w:ascii="宋体" w:hAnsi="Courier New"/>
    </w:rPr>
  </w:style>
  <w:style w:type="character" w:customStyle="1" w:styleId="36">
    <w:name w:val="纯文本 字符1"/>
    <w:basedOn w:val="25"/>
    <w:autoRedefine/>
    <w:semiHidden/>
    <w:qFormat/>
    <w:uiPriority w:val="99"/>
    <w:rPr>
      <w:rFonts w:hAnsi="Courier New" w:cs="Courier New" w:asciiTheme="minorEastAsia"/>
      <w:szCs w:val="20"/>
    </w:rPr>
  </w:style>
  <w:style w:type="character" w:customStyle="1" w:styleId="37">
    <w:name w:val="未处理的提及1"/>
    <w:basedOn w:val="25"/>
    <w:autoRedefine/>
    <w:semiHidden/>
    <w:unhideWhenUsed/>
    <w:qFormat/>
    <w:uiPriority w:val="99"/>
    <w:rPr>
      <w:color w:val="605E5C"/>
      <w:shd w:val="clear" w:color="auto" w:fill="E1DFDD"/>
    </w:rPr>
  </w:style>
  <w:style w:type="paragraph" w:styleId="38">
    <w:name w:val="List Paragraph"/>
    <w:basedOn w:val="1"/>
    <w:autoRedefine/>
    <w:qFormat/>
    <w:uiPriority w:val="34"/>
    <w:pPr>
      <w:ind w:firstLine="420" w:firstLineChars="200"/>
    </w:pPr>
  </w:style>
  <w:style w:type="paragraph" w:customStyle="1" w:styleId="39">
    <w:name w:val="Char Char Char Char Char Char Char1 Char"/>
    <w:basedOn w:val="1"/>
    <w:autoRedefine/>
    <w:qFormat/>
    <w:uiPriority w:val="0"/>
    <w:rPr>
      <w:rFonts w:ascii="Arial" w:hAnsi="Arial" w:eastAsia="宋体" w:cs="Arial"/>
      <w:sz w:val="24"/>
    </w:rPr>
  </w:style>
  <w:style w:type="table" w:customStyle="1" w:styleId="40">
    <w:name w:val="网格表 1 浅色1"/>
    <w:basedOn w:val="23"/>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1">
    <w:name w:val="日期 字符"/>
    <w:basedOn w:val="25"/>
    <w:autoRedefine/>
    <w:semiHidden/>
    <w:qFormat/>
    <w:uiPriority w:val="99"/>
    <w:rPr>
      <w:rFonts w:ascii="@仿宋_GB2312" w:hAnsi="@仿宋_GB2312" w:eastAsia="@仿宋_GB2312" w:cs="@仿宋_GB2312"/>
      <w:szCs w:val="20"/>
    </w:rPr>
  </w:style>
  <w:style w:type="character" w:customStyle="1" w:styleId="42">
    <w:name w:val="日期 字符1"/>
    <w:link w:val="13"/>
    <w:autoRedefine/>
    <w:qFormat/>
    <w:uiPriority w:val="0"/>
  </w:style>
  <w:style w:type="character" w:customStyle="1" w:styleId="43">
    <w:name w:val="纯文本 Char1"/>
    <w:link w:val="44"/>
    <w:autoRedefine/>
    <w:qFormat/>
    <w:locked/>
    <w:uiPriority w:val="0"/>
    <w:rPr>
      <w:rFonts w:ascii="Arial" w:hAnsi="Arial" w:eastAsia="Arial"/>
      <w:kern w:val="2"/>
      <w:sz w:val="21"/>
      <w:lang w:val="en-US" w:eastAsia="zh-CN" w:bidi="ar-SA"/>
    </w:rPr>
  </w:style>
  <w:style w:type="paragraph" w:customStyle="1" w:styleId="44">
    <w:name w:val="纯文本1"/>
    <w:basedOn w:val="1"/>
    <w:link w:val="43"/>
    <w:autoRedefine/>
    <w:qFormat/>
    <w:uiPriority w:val="0"/>
    <w:rPr>
      <w:rFonts w:ascii="Arial" w:hAnsi="Arial" w:eastAsia="Arial" w:cstheme="minorBidi"/>
      <w:szCs w:val="22"/>
    </w:rPr>
  </w:style>
  <w:style w:type="character" w:customStyle="1" w:styleId="45">
    <w:name w:val="批注文字 Char"/>
    <w:basedOn w:val="25"/>
    <w:autoRedefine/>
    <w:semiHidden/>
    <w:qFormat/>
    <w:uiPriority w:val="99"/>
    <w:rPr>
      <w:rFonts w:ascii="@仿宋_GB2312" w:hAnsi="@仿宋_GB2312" w:eastAsia="@仿宋_GB2312" w:cs="@仿宋_GB2312"/>
      <w:szCs w:val="20"/>
    </w:rPr>
  </w:style>
  <w:style w:type="character" w:customStyle="1" w:styleId="46">
    <w:name w:val="批注文字 字符"/>
    <w:link w:val="7"/>
    <w:autoRedefine/>
    <w:qFormat/>
    <w:uiPriority w:val="0"/>
  </w:style>
  <w:style w:type="character" w:customStyle="1" w:styleId="47">
    <w:name w:val="标题 1 字符"/>
    <w:link w:val="2"/>
    <w:autoRedefine/>
    <w:qFormat/>
    <w:uiPriority w:val="9"/>
    <w:rPr>
      <w:b/>
      <w:kern w:val="44"/>
      <w:sz w:val="44"/>
    </w:rPr>
  </w:style>
  <w:style w:type="paragraph" w:customStyle="1" w:styleId="48">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3 字符"/>
    <w:link w:val="4"/>
    <w:autoRedefine/>
    <w:semiHidden/>
    <w:qFormat/>
    <w:uiPriority w:val="9"/>
    <w:rPr>
      <w:b/>
      <w:sz w:val="32"/>
    </w:rPr>
  </w:style>
  <w:style w:type="character" w:customStyle="1" w:styleId="50">
    <w:name w:val="fontstyle01"/>
    <w:basedOn w:val="25"/>
    <w:autoRedefine/>
    <w:qFormat/>
    <w:uiPriority w:val="0"/>
    <w:rPr>
      <w:rFonts w:hint="eastAsia" w:ascii="宋体" w:hAnsi="宋体" w:eastAsia="宋体"/>
      <w:color w:val="000000"/>
      <w:sz w:val="22"/>
      <w:szCs w:val="22"/>
    </w:rPr>
  </w:style>
  <w:style w:type="character" w:customStyle="1" w:styleId="51">
    <w:name w:val="fontstyle21"/>
    <w:basedOn w:val="25"/>
    <w:autoRedefine/>
    <w:qFormat/>
    <w:uiPriority w:val="0"/>
    <w:rPr>
      <w:rFonts w:hint="default" w:ascii="TimesNewRomanPSMT" w:hAnsi="TimesNewRomanPSMT"/>
      <w:color w:val="000000"/>
      <w:sz w:val="22"/>
      <w:szCs w:val="22"/>
    </w:rPr>
  </w:style>
  <w:style w:type="character" w:customStyle="1" w:styleId="52">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3">
    <w:name w:val="标题 4 字符"/>
    <w:basedOn w:val="25"/>
    <w:autoRedefine/>
    <w:semiHidden/>
    <w:qFormat/>
    <w:uiPriority w:val="9"/>
    <w:rPr>
      <w:rFonts w:asciiTheme="majorHAnsi" w:hAnsiTheme="majorHAnsi" w:eastAsiaTheme="majorEastAsia" w:cstheme="majorBidi"/>
      <w:b/>
      <w:bCs/>
      <w:sz w:val="28"/>
      <w:szCs w:val="28"/>
    </w:rPr>
  </w:style>
  <w:style w:type="character" w:customStyle="1" w:styleId="54">
    <w:name w:val="标题 4 字符1"/>
    <w:link w:val="5"/>
    <w:autoRedefine/>
    <w:qFormat/>
    <w:uiPriority w:val="0"/>
    <w:rPr>
      <w:rFonts w:ascii="Arial" w:hAnsi="Arial" w:eastAsia="黑体"/>
      <w:b/>
      <w:sz w:val="28"/>
    </w:rPr>
  </w:style>
  <w:style w:type="paragraph" w:customStyle="1" w:styleId="55">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5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39</Pages>
  <Words>16633</Words>
  <Characters>17552</Characters>
  <Lines>180</Lines>
  <Paragraphs>50</Paragraphs>
  <TotalTime>7</TotalTime>
  <ScaleCrop>false</ScaleCrop>
  <LinksUpToDate>false</LinksUpToDate>
  <CharactersWithSpaces>19924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2026-04-07T01:34:53Z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22CD655C251D47389D172552FED0F7D7_13</vt:lpwstr>
  </property>
  <property fmtid="{D5CDD505-2E9C-101B-9397-08002B2CF9AE}" pid="4" name="KSOTemplateDocerSaveRecord">
    <vt:lpwstr>eyJoZGlkIjoiOTQxYmQ2MmY2ZGFiMGI4OTRkNDg5ZGZhNmI2ODJlOWQiLCJ1c2VySWQiOiIxNjA3OTI1MzMwIn0=</vt:lpwstr>
  </property>
</Properties>
</file>