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i w:val="0"/>
          <w:iCs w:val="0"/>
          <w:caps w:val="0"/>
          <w:color w:val="262626"/>
          <w:spacing w:val="0"/>
          <w:sz w:val="44"/>
          <w:szCs w:val="44"/>
          <w:shd w:val="clear" w:fill="FFFFFF"/>
          <w:lang w:val="en-US" w:eastAsia="zh-CN"/>
        </w:rPr>
      </w:pPr>
      <w:bookmarkStart w:id="0" w:name="_Toc73951754"/>
      <w:bookmarkStart w:id="1" w:name="_Toc73894415"/>
      <w:bookmarkStart w:id="2" w:name="_Toc73950783"/>
      <w:r>
        <w:rPr>
          <w:rFonts w:hint="eastAsia" w:ascii="微软雅黑" w:hAnsi="微软雅黑" w:eastAsia="微软雅黑" w:cs="微软雅黑"/>
          <w:i w:val="0"/>
          <w:iCs w:val="0"/>
          <w:caps w:val="0"/>
          <w:color w:val="262626"/>
          <w:spacing w:val="0"/>
          <w:sz w:val="44"/>
          <w:szCs w:val="44"/>
          <w:shd w:val="clear" w:fill="FFFFFF"/>
          <w:lang w:val="en-US" w:eastAsia="zh-CN"/>
        </w:rPr>
        <w:t>天鹅湖全民健身中心跆拳道武术</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i w:val="0"/>
          <w:iCs w:val="0"/>
          <w:caps w:val="0"/>
          <w:color w:val="262626"/>
          <w:spacing w:val="0"/>
          <w:sz w:val="36"/>
          <w:szCs w:val="36"/>
          <w:shd w:val="clear" w:fill="FFFFFF"/>
          <w:lang w:eastAsia="zh-CN"/>
        </w:rPr>
      </w:pPr>
      <w:r>
        <w:rPr>
          <w:rFonts w:ascii="微软雅黑" w:hAnsi="微软雅黑" w:eastAsia="微软雅黑" w:cs="微软雅黑"/>
          <w:i w:val="0"/>
          <w:iCs w:val="0"/>
          <w:caps w:val="0"/>
          <w:color w:val="262626"/>
          <w:spacing w:val="0"/>
          <w:sz w:val="44"/>
          <w:szCs w:val="44"/>
          <w:shd w:val="clear" w:fill="FFFFFF"/>
        </w:rPr>
        <w:t>培训合作</w:t>
      </w:r>
      <w:r>
        <w:rPr>
          <w:rFonts w:hint="eastAsia" w:ascii="微软雅黑" w:hAnsi="微软雅黑" w:eastAsia="微软雅黑" w:cs="微软雅黑"/>
          <w:i w:val="0"/>
          <w:iCs w:val="0"/>
          <w:caps w:val="0"/>
          <w:color w:val="262626"/>
          <w:spacing w:val="0"/>
          <w:sz w:val="44"/>
          <w:szCs w:val="44"/>
          <w:shd w:val="clear" w:fill="FFFFFF"/>
          <w:lang w:eastAsia="zh-CN"/>
        </w:rPr>
        <w:t>招募方案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微软雅黑" w:hAnsi="微软雅黑" w:eastAsia="微软雅黑" w:cs="微软雅黑"/>
          <w:i w:val="0"/>
          <w:iCs w:val="0"/>
          <w:caps w:val="0"/>
          <w:color w:val="262626"/>
          <w:spacing w:val="0"/>
          <w:sz w:val="36"/>
          <w:szCs w:val="36"/>
          <w:shd w:val="clear" w:fill="FFFFFF"/>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一.项目名称及内容</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1、项目名称：</w:t>
      </w:r>
      <w:r>
        <w:rPr>
          <w:rFonts w:hint="eastAsia" w:ascii="仿宋_GB2312" w:hAnsi="仿宋_GB2312" w:eastAsia="仿宋_GB2312" w:cs="仿宋_GB2312"/>
          <w:sz w:val="32"/>
          <w:szCs w:val="32"/>
          <w:lang w:val="en-US" w:eastAsia="zh-CN"/>
        </w:rPr>
        <w:t>天鹅湖全民健身中心跆拳道武术</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、项目主体单位：</w:t>
      </w:r>
      <w:r>
        <w:rPr>
          <w:rFonts w:hint="eastAsia" w:ascii="仿宋_GB2312" w:hAnsi="仿宋_GB2312" w:eastAsia="仿宋_GB2312" w:cs="仿宋_GB2312"/>
          <w:sz w:val="32"/>
          <w:szCs w:val="32"/>
          <w:lang w:eastAsia="zh-CN"/>
        </w:rPr>
        <w:t>合肥体育产业投资有限公司</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二.项目服务内容及要求</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本次合作根据各项目点实际运营情况，指定运营场地作为</w:t>
      </w:r>
      <w:r>
        <w:rPr>
          <w:rFonts w:hint="eastAsia" w:ascii="仿宋_GB2312" w:hAnsi="仿宋_GB2312" w:eastAsia="仿宋_GB2312" w:cs="仿宋_GB2312"/>
          <w:color w:val="auto"/>
          <w:sz w:val="32"/>
          <w:szCs w:val="32"/>
          <w:lang w:val="en-US" w:eastAsia="zh-CN"/>
        </w:rPr>
        <w:t>跆拳道武术</w:t>
      </w:r>
      <w:r>
        <w:rPr>
          <w:rFonts w:hint="eastAsia" w:ascii="仿宋_GB2312" w:hAnsi="仿宋_GB2312" w:eastAsia="仿宋_GB2312" w:cs="仿宋_GB2312"/>
          <w:sz w:val="32"/>
          <w:szCs w:val="32"/>
          <w:lang w:eastAsia="zh-CN"/>
        </w:rPr>
        <w:t>培训合作项目开展场地。</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sz w:val="32"/>
          <w:szCs w:val="32"/>
        </w:rPr>
        <w:t>本次合作</w:t>
      </w:r>
      <w:r>
        <w:rPr>
          <w:rFonts w:hint="eastAsia" w:ascii="仿宋_GB2312" w:hAnsi="仿宋_GB2312" w:eastAsia="仿宋_GB2312" w:cs="仿宋_GB2312"/>
          <w:color w:val="auto"/>
          <w:sz w:val="32"/>
          <w:szCs w:val="32"/>
          <w:lang w:eastAsia="zh-CN"/>
        </w:rPr>
        <w:t>期限为</w:t>
      </w:r>
      <w:r>
        <w:rPr>
          <w:rFonts w:hint="eastAsia" w:ascii="仿宋_GB2312" w:hAnsi="仿宋_GB2312" w:eastAsia="仿宋_GB2312" w:cs="仿宋_GB2312"/>
          <w:color w:val="auto"/>
          <w:sz w:val="32"/>
          <w:szCs w:val="32"/>
          <w:lang w:val="en-US" w:eastAsia="zh-CN"/>
        </w:rPr>
        <w:t>3+1+1签订合同（</w:t>
      </w:r>
      <w:r>
        <w:rPr>
          <w:rFonts w:hint="eastAsia" w:ascii="仿宋_GB2312" w:hAnsi="仿宋_GB2312" w:eastAsia="仿宋_GB2312" w:cs="仿宋_GB2312"/>
          <w:color w:val="auto"/>
          <w:sz w:val="32"/>
          <w:szCs w:val="32"/>
          <w:lang w:eastAsia="zh-CN"/>
        </w:rPr>
        <w:t>即首次签订</w:t>
      </w:r>
      <w:r>
        <w:rPr>
          <w:rFonts w:hint="eastAsia" w:ascii="仿宋_GB2312" w:hAnsi="仿宋_GB2312" w:eastAsia="仿宋_GB2312" w:cs="仿宋_GB2312"/>
          <w:color w:val="auto"/>
          <w:sz w:val="32"/>
          <w:szCs w:val="32"/>
          <w:lang w:val="en-US" w:eastAsia="zh-CN"/>
        </w:rPr>
        <w:t>3年服务协议，期满后经考核成果合格后最长续签不超过2年，续签按照一年一签的方式）。年度</w:t>
      </w:r>
      <w:r>
        <w:rPr>
          <w:rFonts w:hint="eastAsia" w:ascii="仿宋_GB2312" w:hAnsi="仿宋_GB2312" w:eastAsia="仿宋_GB2312" w:cs="仿宋_GB2312"/>
          <w:color w:val="auto"/>
          <w:sz w:val="32"/>
          <w:szCs w:val="32"/>
          <w:lang w:eastAsia="zh-CN"/>
        </w:rPr>
        <w:t>经营保底收入</w:t>
      </w:r>
      <w:r>
        <w:rPr>
          <w:rFonts w:hint="eastAsia" w:ascii="仿宋_GB2312" w:hAnsi="仿宋_GB2312" w:eastAsia="仿宋_GB2312" w:cs="仿宋_GB2312"/>
          <w:color w:val="auto"/>
          <w:sz w:val="32"/>
          <w:szCs w:val="32"/>
          <w:lang w:val="en-US" w:eastAsia="zh-CN"/>
        </w:rPr>
        <w:t>60万元，自第三个合作年度起保底经营收入额每两年递增5%</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如有拓展项目点包含</w:t>
      </w:r>
      <w:r>
        <w:rPr>
          <w:rFonts w:hint="eastAsia" w:ascii="仿宋_GB2312" w:hAnsi="仿宋_GB2312" w:eastAsia="仿宋_GB2312" w:cs="仿宋_GB2312"/>
          <w:color w:val="auto"/>
          <w:sz w:val="32"/>
          <w:szCs w:val="32"/>
          <w:lang w:val="en-US" w:eastAsia="zh-CN"/>
        </w:rPr>
        <w:t>跆拳道武术</w:t>
      </w:r>
      <w:r>
        <w:rPr>
          <w:rFonts w:hint="eastAsia" w:ascii="仿宋_GB2312" w:hAnsi="仿宋_GB2312" w:eastAsia="仿宋_GB2312" w:cs="仿宋_GB2312"/>
          <w:color w:val="auto"/>
          <w:sz w:val="32"/>
          <w:szCs w:val="32"/>
          <w:lang w:eastAsia="zh-CN"/>
        </w:rPr>
        <w:t>培训则根据项目运营情况进行商定并另行签订合作协议。</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highlight w:val="none"/>
        </w:rPr>
        <w:t>培训报名费统一缴纳至采购人账户</w:t>
      </w:r>
      <w:r>
        <w:rPr>
          <w:rFonts w:hint="eastAsia" w:ascii="仿宋_GB2312" w:hAnsi="仿宋_GB2312" w:eastAsia="仿宋_GB2312" w:cs="仿宋_GB2312"/>
          <w:color w:val="auto"/>
          <w:sz w:val="32"/>
          <w:szCs w:val="32"/>
          <w:lang w:val="en-US" w:eastAsia="zh-CN"/>
        </w:rPr>
        <w:t>，双方根据系统内财务数据按周期对营收金额进行</w:t>
      </w:r>
      <w:r>
        <w:rPr>
          <w:rFonts w:hint="eastAsia" w:ascii="仿宋_GB2312" w:hAnsi="仿宋_GB2312" w:eastAsia="仿宋_GB2312" w:cs="仿宋_GB2312"/>
          <w:color w:val="auto"/>
          <w:sz w:val="32"/>
          <w:szCs w:val="32"/>
          <w:lang w:eastAsia="zh-CN"/>
        </w:rPr>
        <w:t>分成。分成比例模式按照约</w:t>
      </w:r>
      <w:r>
        <w:rPr>
          <w:rFonts w:hint="eastAsia" w:ascii="仿宋_GB2312" w:hAnsi="仿宋_GB2312" w:eastAsia="仿宋_GB2312" w:cs="仿宋_GB2312"/>
          <w:kern w:val="2"/>
          <w:sz w:val="32"/>
          <w:szCs w:val="32"/>
          <w:lang w:val="en-US" w:eastAsia="zh-CN" w:bidi="ar-SA"/>
        </w:rPr>
        <w:t>定的分成模式对年度经营收入进行分成。依照上述比例，</w:t>
      </w:r>
      <w:r>
        <w:rPr>
          <w:rFonts w:hint="eastAsia" w:ascii="仿宋_GB2312" w:hAnsi="仿宋_GB2312" w:eastAsia="仿宋_GB2312" w:cs="仿宋_GB2312"/>
          <w:color w:val="auto"/>
          <w:sz w:val="32"/>
          <w:szCs w:val="32"/>
          <w:highlight w:val="none"/>
          <w:lang w:eastAsia="zh-CN"/>
        </w:rPr>
        <w:t>合作方</w:t>
      </w:r>
      <w:r>
        <w:rPr>
          <w:rFonts w:hint="eastAsia" w:ascii="仿宋_GB2312" w:hAnsi="仿宋_GB2312" w:eastAsia="仿宋_GB2312" w:cs="仿宋_GB2312"/>
          <w:color w:val="auto"/>
          <w:sz w:val="32"/>
          <w:szCs w:val="32"/>
          <w:highlight w:val="none"/>
        </w:rPr>
        <w:t>开具符合财务制度的发票</w:t>
      </w:r>
      <w:r>
        <w:rPr>
          <w:rFonts w:hint="eastAsia" w:ascii="仿宋_GB2312" w:hAnsi="仿宋_GB2312" w:eastAsia="仿宋_GB2312" w:cs="仿宋_GB2312"/>
          <w:kern w:val="2"/>
          <w:sz w:val="32"/>
          <w:szCs w:val="32"/>
          <w:lang w:val="en-US" w:eastAsia="zh-CN" w:bidi="ar-SA"/>
        </w:rPr>
        <w:t>（票面税点为6%，产生税差将由合作方自行补足）及结算申请等相关结算材料。</w:t>
      </w:r>
    </w:p>
    <w:p>
      <w:pPr>
        <w:pStyle w:val="18"/>
        <w:widowControl/>
        <w:snapToGrid/>
        <w:spacing w:before="0" w:beforeAutospacing="0" w:after="0" w:afterAutospacing="0" w:line="360" w:lineRule="auto"/>
        <w:ind w:firstLine="640" w:firstLineChars="200"/>
        <w:jc w:val="both"/>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3、因采购人已纳入校外培训机构监管平台，根据政策管理要求规范开展青少年体育培训，故合作方在合作期间需要配合预收费监管要求变更结算方式。</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lang w:eastAsia="zh-CN"/>
        </w:rPr>
        <w:t>合作团队</w:t>
      </w:r>
      <w:r>
        <w:rPr>
          <w:rFonts w:hint="eastAsia" w:ascii="仿宋_GB2312" w:hAnsi="仿宋_GB2312" w:eastAsia="仿宋_GB2312" w:cs="仿宋_GB2312"/>
          <w:color w:val="auto"/>
          <w:sz w:val="32"/>
          <w:szCs w:val="32"/>
        </w:rPr>
        <w:t>必须按照双方约定的用途使用该场地，非经采购方书面同意，不得将该场地用于其他用途。</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sz w:val="32"/>
          <w:szCs w:val="32"/>
          <w:lang w:eastAsia="zh-CN"/>
        </w:rPr>
        <w:t>合作</w:t>
      </w:r>
      <w:r>
        <w:rPr>
          <w:rFonts w:hint="eastAsia" w:ascii="仿宋_GB2312" w:hAnsi="仿宋_GB2312" w:eastAsia="仿宋_GB2312" w:cs="仿宋_GB2312"/>
          <w:sz w:val="32"/>
          <w:szCs w:val="32"/>
        </w:rPr>
        <w:t>方需要有独立法人且具有经营从事</w:t>
      </w:r>
      <w:r>
        <w:rPr>
          <w:rFonts w:hint="eastAsia" w:ascii="仿宋_GB2312" w:hAnsi="仿宋_GB2312" w:eastAsia="仿宋_GB2312" w:cs="仿宋_GB2312"/>
          <w:sz w:val="32"/>
          <w:szCs w:val="32"/>
          <w:lang w:val="en-US" w:eastAsia="zh-CN"/>
        </w:rPr>
        <w:t>跆拳道武术</w:t>
      </w:r>
      <w:r>
        <w:rPr>
          <w:rFonts w:hint="eastAsia" w:ascii="仿宋_GB2312" w:hAnsi="仿宋_GB2312" w:eastAsia="仿宋_GB2312" w:cs="仿宋_GB2312"/>
          <w:sz w:val="32"/>
          <w:szCs w:val="32"/>
        </w:rPr>
        <w:t>培训相关工作</w:t>
      </w:r>
      <w:r>
        <w:rPr>
          <w:rFonts w:hint="eastAsia" w:ascii="仿宋_GB2312" w:hAnsi="仿宋_GB2312" w:eastAsia="仿宋_GB2312" w:cs="仿宋_GB2312"/>
          <w:sz w:val="32"/>
          <w:szCs w:val="32"/>
          <w:lang w:eastAsia="zh-CN"/>
        </w:rPr>
        <w:t>经验，稳定的授课教师队伍，</w:t>
      </w:r>
      <w:r>
        <w:rPr>
          <w:rFonts w:hint="eastAsia" w:ascii="仿宋_GB2312" w:hAnsi="仿宋_GB2312" w:eastAsia="仿宋_GB2312" w:cs="仿宋_GB2312"/>
          <w:color w:val="auto"/>
          <w:sz w:val="32"/>
          <w:szCs w:val="32"/>
          <w:lang w:eastAsia="zh-CN"/>
        </w:rPr>
        <w:t>提供本地化服务。</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w:t>
      </w:r>
      <w:bookmarkStart w:id="3" w:name="_GoBack"/>
      <w:bookmarkEnd w:id="3"/>
      <w:r>
        <w:rPr>
          <w:rFonts w:hint="eastAsia" w:ascii="仿宋_GB2312" w:hAnsi="仿宋_GB2312" w:eastAsia="仿宋_GB2312" w:cs="仿宋_GB2312"/>
          <w:color w:val="auto"/>
          <w:sz w:val="32"/>
          <w:szCs w:val="32"/>
          <w:lang w:val="en-US" w:eastAsia="zh-CN"/>
        </w:rPr>
        <w:t>合作期间，合作团队需对培训过程以及培训场地内学员安全负责，设立安全专员并对外公示配合采购人开展园区的安全管理工作。</w:t>
      </w:r>
      <w:r>
        <w:rPr>
          <w:rFonts w:hint="eastAsia" w:ascii="仿宋_GB2312" w:hAnsi="仿宋_GB2312" w:eastAsia="仿宋_GB2312" w:cs="仿宋_GB2312"/>
          <w:color w:val="auto"/>
          <w:sz w:val="32"/>
          <w:szCs w:val="32"/>
          <w:lang w:eastAsia="zh-CN"/>
        </w:rPr>
        <w:t>合作团队</w:t>
      </w:r>
      <w:r>
        <w:rPr>
          <w:rFonts w:hint="eastAsia" w:ascii="仿宋_GB2312" w:hAnsi="仿宋_GB2312" w:eastAsia="仿宋_GB2312" w:cs="仿宋_GB2312"/>
          <w:color w:val="auto"/>
          <w:sz w:val="32"/>
          <w:szCs w:val="32"/>
        </w:rPr>
        <w:t>须为参加培训的学员投保</w:t>
      </w:r>
      <w:r>
        <w:rPr>
          <w:rFonts w:hint="eastAsia" w:ascii="仿宋_GB2312" w:hAnsi="仿宋_GB2312" w:eastAsia="仿宋_GB2312" w:cs="仿宋_GB2312"/>
          <w:color w:val="auto"/>
          <w:sz w:val="32"/>
          <w:szCs w:val="32"/>
          <w:lang w:eastAsia="zh-CN"/>
        </w:rPr>
        <w:t>意外险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经营期间</w:t>
      </w:r>
      <w:r>
        <w:rPr>
          <w:rFonts w:hint="eastAsia" w:ascii="仿宋_GB2312" w:hAnsi="仿宋_GB2312" w:eastAsia="仿宋_GB2312" w:cs="仿宋_GB2312"/>
          <w:color w:val="auto"/>
          <w:sz w:val="32"/>
          <w:szCs w:val="32"/>
        </w:rPr>
        <w:t>自行保管好设备、货品、现金、场地训练器材等全部财产；如</w:t>
      </w:r>
      <w:r>
        <w:rPr>
          <w:rFonts w:hint="eastAsia" w:ascii="仿宋_GB2312" w:hAnsi="仿宋_GB2312" w:eastAsia="仿宋_GB2312" w:cs="仿宋_GB2312"/>
          <w:color w:val="auto"/>
          <w:sz w:val="32"/>
          <w:szCs w:val="32"/>
          <w:lang w:eastAsia="zh-CN"/>
        </w:rPr>
        <w:t>因合作团队教学不当以及现场管理失职导致</w:t>
      </w:r>
      <w:r>
        <w:rPr>
          <w:rFonts w:hint="eastAsia" w:ascii="仿宋_GB2312" w:hAnsi="仿宋_GB2312" w:eastAsia="仿宋_GB2312" w:cs="仿宋_GB2312"/>
          <w:color w:val="auto"/>
          <w:sz w:val="32"/>
          <w:szCs w:val="32"/>
        </w:rPr>
        <w:t>发生人身安全或财产损失的，由</w:t>
      </w:r>
      <w:r>
        <w:rPr>
          <w:rFonts w:hint="eastAsia" w:ascii="仿宋_GB2312" w:hAnsi="仿宋_GB2312" w:eastAsia="仿宋_GB2312" w:cs="仿宋_GB2312"/>
          <w:color w:val="auto"/>
          <w:sz w:val="32"/>
          <w:szCs w:val="32"/>
          <w:lang w:eastAsia="zh-CN"/>
        </w:rPr>
        <w:t>合作团队</w:t>
      </w:r>
      <w:r>
        <w:rPr>
          <w:rFonts w:hint="eastAsia" w:ascii="仿宋_GB2312" w:hAnsi="仿宋_GB2312" w:eastAsia="仿宋_GB2312" w:cs="仿宋_GB2312"/>
          <w:color w:val="auto"/>
          <w:sz w:val="32"/>
          <w:szCs w:val="32"/>
        </w:rPr>
        <w:t>承担全部责任，与采购方无涉。</w:t>
      </w:r>
      <w:r>
        <w:rPr>
          <w:rFonts w:hint="eastAsia" w:ascii="仿宋_GB2312" w:hAnsi="仿宋_GB2312" w:eastAsia="仿宋_GB2312" w:cs="仿宋_GB2312"/>
          <w:color w:val="auto"/>
          <w:sz w:val="32"/>
          <w:szCs w:val="32"/>
          <w:lang w:val="en-US" w:eastAsia="zh-CN"/>
        </w:rPr>
        <w:t>如因合作方教学不当或失职造成该项目停运并对场馆日常经营带来负面影响，则需承担相应责任。</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合作期间，</w:t>
      </w:r>
      <w:r>
        <w:rPr>
          <w:rFonts w:hint="eastAsia" w:ascii="仿宋_GB2312" w:hAnsi="仿宋_GB2312" w:eastAsia="仿宋_GB2312" w:cs="仿宋_GB2312"/>
          <w:color w:val="auto"/>
          <w:sz w:val="32"/>
          <w:szCs w:val="32"/>
        </w:rPr>
        <w:t>采购方只提供现有的装修、附属设施（具体现场情况请各</w:t>
      </w:r>
      <w:r>
        <w:rPr>
          <w:rFonts w:hint="eastAsia" w:ascii="仿宋_GB2312" w:hAnsi="仿宋_GB2312" w:eastAsia="仿宋_GB2312" w:cs="仿宋_GB2312"/>
          <w:color w:val="auto"/>
          <w:sz w:val="32"/>
          <w:szCs w:val="32"/>
          <w:lang w:eastAsia="zh-CN"/>
        </w:rPr>
        <w:t>合作团队</w:t>
      </w:r>
      <w:r>
        <w:rPr>
          <w:rFonts w:hint="eastAsia" w:ascii="仿宋_GB2312" w:hAnsi="仿宋_GB2312" w:eastAsia="仿宋_GB2312" w:cs="仿宋_GB2312"/>
          <w:color w:val="auto"/>
          <w:sz w:val="32"/>
          <w:szCs w:val="32"/>
        </w:rPr>
        <w:t>自行踏勘现场），</w:t>
      </w:r>
      <w:r>
        <w:rPr>
          <w:rFonts w:hint="eastAsia" w:ascii="仿宋_GB2312" w:hAnsi="仿宋_GB2312" w:eastAsia="仿宋_GB2312" w:cs="仿宋_GB2312"/>
          <w:color w:val="auto"/>
          <w:sz w:val="32"/>
          <w:szCs w:val="32"/>
          <w:lang w:eastAsia="zh-CN"/>
        </w:rPr>
        <w:t>合作方</w:t>
      </w:r>
      <w:r>
        <w:rPr>
          <w:rFonts w:hint="eastAsia" w:ascii="仿宋_GB2312" w:hAnsi="仿宋_GB2312" w:eastAsia="仿宋_GB2312" w:cs="仿宋_GB2312"/>
          <w:color w:val="auto"/>
          <w:sz w:val="32"/>
          <w:szCs w:val="32"/>
        </w:rPr>
        <w:t>因经营需要的设备设施投入等，均自行负责。合作期内场地若进行培训使用的固定器材安装需将方案提前报至我司审核通过后方可进行</w:t>
      </w:r>
      <w:r>
        <w:rPr>
          <w:rFonts w:hint="eastAsia" w:ascii="仿宋_GB2312" w:hAnsi="仿宋_GB2312" w:eastAsia="仿宋_GB2312" w:cs="仿宋_GB2312"/>
          <w:color w:val="auto"/>
          <w:sz w:val="32"/>
          <w:szCs w:val="32"/>
          <w:lang w:eastAsia="zh-CN"/>
        </w:rPr>
        <w:t>。</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7、</w:t>
      </w:r>
      <w:r>
        <w:rPr>
          <w:rFonts w:hint="eastAsia" w:ascii="仿宋_GB2312" w:hAnsi="仿宋_GB2312" w:eastAsia="仿宋_GB2312" w:cs="仿宋_GB2312"/>
          <w:color w:val="auto"/>
          <w:sz w:val="32"/>
          <w:szCs w:val="32"/>
          <w:highlight w:val="none"/>
          <w:lang w:eastAsia="zh-CN"/>
        </w:rPr>
        <w:t>合作方编制年度招生计划、</w:t>
      </w:r>
      <w:r>
        <w:rPr>
          <w:rFonts w:hint="eastAsia" w:ascii="仿宋_GB2312" w:hAnsi="仿宋_GB2312" w:eastAsia="仿宋_GB2312" w:cs="仿宋_GB2312"/>
          <w:color w:val="auto"/>
          <w:sz w:val="32"/>
          <w:szCs w:val="32"/>
          <w:highlight w:val="none"/>
        </w:rPr>
        <w:t>培训项目、价格和宣传方案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采购人审核，审核通过后方可执行，</w:t>
      </w:r>
      <w:r>
        <w:rPr>
          <w:rFonts w:hint="eastAsia" w:ascii="仿宋_GB2312" w:hAnsi="仿宋_GB2312" w:eastAsia="仿宋_GB2312" w:cs="仿宋_GB2312"/>
          <w:color w:val="auto"/>
          <w:sz w:val="32"/>
          <w:szCs w:val="32"/>
          <w:highlight w:val="none"/>
          <w:lang w:eastAsia="zh-CN"/>
        </w:rPr>
        <w:t>未通过审核的内容如擅自发布或招生</w:t>
      </w:r>
      <w:r>
        <w:rPr>
          <w:rFonts w:hint="eastAsia" w:ascii="仿宋_GB2312" w:hAnsi="仿宋_GB2312" w:eastAsia="仿宋_GB2312" w:cs="仿宋_GB2312"/>
          <w:color w:val="auto"/>
          <w:sz w:val="32"/>
          <w:szCs w:val="32"/>
          <w:highlight w:val="none"/>
        </w:rPr>
        <w:t>项目采购人有权</w:t>
      </w:r>
      <w:r>
        <w:rPr>
          <w:rFonts w:hint="eastAsia" w:ascii="仿宋_GB2312" w:hAnsi="仿宋_GB2312" w:eastAsia="仿宋_GB2312" w:cs="仿宋_GB2312"/>
          <w:color w:val="auto"/>
          <w:sz w:val="32"/>
          <w:szCs w:val="32"/>
          <w:highlight w:val="none"/>
          <w:lang w:eastAsia="zh-CN"/>
        </w:rPr>
        <w:t>中止培训合作</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因此造成的不良社会影响及经济</w:t>
      </w:r>
      <w:r>
        <w:rPr>
          <w:rFonts w:hint="eastAsia" w:ascii="仿宋_GB2312" w:hAnsi="仿宋_GB2312" w:eastAsia="仿宋_GB2312" w:cs="仿宋_GB2312"/>
          <w:color w:val="auto"/>
          <w:sz w:val="32"/>
          <w:szCs w:val="32"/>
          <w:highlight w:val="none"/>
        </w:rPr>
        <w:t>损失由</w:t>
      </w:r>
      <w:r>
        <w:rPr>
          <w:rFonts w:hint="eastAsia" w:ascii="仿宋_GB2312" w:hAnsi="仿宋_GB2312" w:eastAsia="仿宋_GB2312" w:cs="仿宋_GB2312"/>
          <w:color w:val="auto"/>
          <w:sz w:val="32"/>
          <w:szCs w:val="32"/>
          <w:highlight w:val="none"/>
          <w:lang w:eastAsia="zh-CN"/>
        </w:rPr>
        <w:t>合作方</w:t>
      </w:r>
      <w:r>
        <w:rPr>
          <w:rFonts w:hint="eastAsia" w:ascii="仿宋_GB2312" w:hAnsi="仿宋_GB2312" w:eastAsia="仿宋_GB2312" w:cs="仿宋_GB2312"/>
          <w:color w:val="auto"/>
          <w:sz w:val="32"/>
          <w:szCs w:val="32"/>
          <w:highlight w:val="none"/>
        </w:rPr>
        <w:t>承担。</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因考虑项目开展的稳定性，原有合作团队在同等合作条件下享有优先合作选择权。</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运营要求：</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①配合采购人每年完成有项目特色的公益</w:t>
      </w:r>
      <w:r>
        <w:rPr>
          <w:rFonts w:hint="eastAsia" w:ascii="仿宋_GB2312" w:hAnsi="仿宋_GB2312" w:eastAsia="仿宋_GB2312" w:cs="仿宋_GB2312"/>
          <w:sz w:val="32"/>
          <w:szCs w:val="32"/>
          <w:lang w:val="en-US" w:eastAsia="zh-CN"/>
        </w:rPr>
        <w:t>/学员培训群体活动二场。</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②配合采购人完成政府指令性惠民项目，以及普惠类校园延时服务拓展工作，服务范围以及内容根据双方协商决定。</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③每年以“合体培训”品牌至少参加一场青少年市级以上体育赛事的举办作为招生宣传并提供相应赛事材料作为备档。</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④每年参与举办青少年体育嘉年华赛事活动，并参与保障整体活动圆满开展。</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④在运营期间，设立专人专岗作为投诉处理专员做好客户售后服务，客户满意度不低于98%。</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⑤按周期配合采购人对教练人员档案进行更新梳理，做好资料备档。</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⑥跆拳道武术培训场地如作为专属培训场地/时段使用，需自行对场地区域进行秩序维护、隔断，防止培训安全意外发生，隔离方案和时段需要与采购人经协商一致后执行。</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⑦项目设定期服务响应考核，考核结果如连续不合格两次采购人将提前中止合作，考核不合格项限期</w:t>
      </w:r>
      <w:r>
        <w:rPr>
          <w:rFonts w:hint="eastAsia" w:ascii="仿宋_GB2312" w:hAnsi="仿宋_GB2312" w:eastAsia="仿宋_GB2312" w:cs="仿宋_GB2312"/>
          <w:color w:val="auto"/>
          <w:sz w:val="32"/>
          <w:szCs w:val="32"/>
          <w:lang w:val="en-US" w:eastAsia="zh-CN"/>
        </w:rPr>
        <w:t>2天内进行整改报告。</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成交确认书成交之日起三十日内（合同签订前）</w:t>
      </w:r>
      <w:r>
        <w:rPr>
          <w:rFonts w:hint="eastAsia" w:ascii="仿宋_GB2312" w:hAnsi="仿宋_GB2312" w:eastAsia="仿宋_GB2312" w:cs="仿宋_GB2312"/>
          <w:color w:val="auto"/>
          <w:sz w:val="32"/>
          <w:szCs w:val="32"/>
        </w:rPr>
        <w:t>交纳履约保证金</w:t>
      </w:r>
      <w:r>
        <w:rPr>
          <w:rFonts w:hint="eastAsia" w:ascii="仿宋_GB2312" w:hAnsi="仿宋_GB2312" w:eastAsia="仿宋_GB2312" w:cs="仿宋_GB2312"/>
          <w:color w:val="auto"/>
          <w:sz w:val="32"/>
          <w:szCs w:val="32"/>
          <w:lang w:val="en-US" w:eastAsia="zh-CN"/>
        </w:rPr>
        <w:t>5万元</w:t>
      </w:r>
      <w:r>
        <w:rPr>
          <w:rFonts w:hint="eastAsia" w:ascii="仿宋_GB2312" w:hAnsi="仿宋_GB2312" w:eastAsia="仿宋_GB2312" w:cs="仿宋_GB2312"/>
          <w:color w:val="auto"/>
          <w:sz w:val="32"/>
          <w:szCs w:val="32"/>
        </w:rPr>
        <w:t>。</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rPr>
        <w:t>、凡遇大型活动和大型赛事，必须无条件予以配合，采购方、公安部门及承办单位的统一安排和指挥</w:t>
      </w:r>
      <w:r>
        <w:rPr>
          <w:rFonts w:hint="eastAsia" w:ascii="仿宋_GB2312" w:hAnsi="仿宋_GB2312" w:eastAsia="仿宋_GB2312" w:cs="仿宋_GB2312"/>
          <w:color w:val="auto"/>
          <w:sz w:val="32"/>
          <w:szCs w:val="32"/>
          <w:lang w:eastAsia="zh-CN"/>
        </w:rPr>
        <w:t>，实际延误情况按照当年占场情况予以统一调整。</w:t>
      </w:r>
    </w:p>
    <w:p>
      <w:pPr>
        <w:pStyle w:val="7"/>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合作期间，所有课程均不得超期销售。如因超期课程销售导致的</w:t>
      </w:r>
      <w:r>
        <w:rPr>
          <w:rFonts w:hint="eastAsia" w:ascii="仿宋_GB2312" w:hAnsi="仿宋_GB2312" w:eastAsia="仿宋_GB2312" w:cs="仿宋_GB2312"/>
          <w:color w:val="auto"/>
          <w:sz w:val="32"/>
          <w:szCs w:val="32"/>
        </w:rPr>
        <w:t>退费或</w:t>
      </w:r>
      <w:r>
        <w:rPr>
          <w:rFonts w:hint="eastAsia" w:ascii="仿宋_GB2312" w:hAnsi="仿宋_GB2312" w:eastAsia="仿宋_GB2312" w:cs="仿宋_GB2312"/>
          <w:color w:val="auto"/>
          <w:sz w:val="32"/>
          <w:szCs w:val="32"/>
          <w:lang w:eastAsia="zh-CN"/>
        </w:rPr>
        <w:t>财产</w:t>
      </w:r>
      <w:r>
        <w:rPr>
          <w:rFonts w:hint="eastAsia" w:ascii="仿宋_GB2312" w:hAnsi="仿宋_GB2312" w:eastAsia="仿宋_GB2312" w:cs="仿宋_GB2312"/>
          <w:color w:val="auto"/>
          <w:sz w:val="32"/>
          <w:szCs w:val="32"/>
        </w:rPr>
        <w:t>纠纷等均由</w:t>
      </w:r>
      <w:r>
        <w:rPr>
          <w:rFonts w:hint="eastAsia" w:ascii="仿宋_GB2312" w:hAnsi="仿宋_GB2312" w:eastAsia="仿宋_GB2312" w:cs="仿宋_GB2312"/>
          <w:color w:val="auto"/>
          <w:sz w:val="32"/>
          <w:szCs w:val="32"/>
          <w:lang w:eastAsia="zh-CN"/>
        </w:rPr>
        <w:t>合作团队</w:t>
      </w:r>
      <w:r>
        <w:rPr>
          <w:rFonts w:hint="eastAsia" w:ascii="仿宋_GB2312" w:hAnsi="仿宋_GB2312" w:eastAsia="仿宋_GB2312" w:cs="仿宋_GB2312"/>
          <w:color w:val="auto"/>
          <w:sz w:val="32"/>
          <w:szCs w:val="32"/>
        </w:rPr>
        <w:t>自行负责，与采购方无关。如</w:t>
      </w:r>
      <w:r>
        <w:rPr>
          <w:rFonts w:hint="eastAsia" w:ascii="仿宋_GB2312" w:hAnsi="仿宋_GB2312" w:eastAsia="仿宋_GB2312" w:cs="仿宋_GB2312"/>
          <w:color w:val="auto"/>
          <w:sz w:val="32"/>
          <w:szCs w:val="32"/>
          <w:lang w:eastAsia="zh-CN"/>
        </w:rPr>
        <w:t>采购人</w:t>
      </w:r>
      <w:r>
        <w:rPr>
          <w:rFonts w:hint="eastAsia" w:ascii="仿宋_GB2312" w:hAnsi="仿宋_GB2312" w:eastAsia="仿宋_GB2312" w:cs="仿宋_GB2312"/>
          <w:color w:val="auto"/>
          <w:sz w:val="32"/>
          <w:szCs w:val="32"/>
        </w:rPr>
        <w:t>被第三方追偿的，采购方有权就追偿部分要求</w:t>
      </w:r>
      <w:r>
        <w:rPr>
          <w:rFonts w:hint="eastAsia" w:ascii="仿宋_GB2312" w:hAnsi="仿宋_GB2312" w:eastAsia="仿宋_GB2312" w:cs="仿宋_GB2312"/>
          <w:color w:val="auto"/>
          <w:sz w:val="32"/>
          <w:szCs w:val="32"/>
          <w:lang w:eastAsia="zh-CN"/>
        </w:rPr>
        <w:t>合作方</w:t>
      </w:r>
      <w:r>
        <w:rPr>
          <w:rFonts w:hint="eastAsia" w:ascii="仿宋_GB2312" w:hAnsi="仿宋_GB2312" w:eastAsia="仿宋_GB2312" w:cs="仿宋_GB2312"/>
          <w:color w:val="auto"/>
          <w:sz w:val="32"/>
          <w:szCs w:val="32"/>
        </w:rPr>
        <w:t>承担。</w:t>
      </w:r>
    </w:p>
    <w:p>
      <w:pPr>
        <w:keepNext w:val="0"/>
        <w:keepLines w:val="0"/>
        <w:pageBreakBefore w:val="0"/>
        <w:widowControl w:val="0"/>
        <w:kinsoku/>
        <w:wordWrap/>
        <w:overflowPunct/>
        <w:topLinePunct w:val="0"/>
        <w:autoSpaceDE/>
        <w:autoSpaceDN/>
        <w:bidi w:val="0"/>
        <w:adjustRightInd/>
        <w:snapToGrid/>
        <w:spacing w:line="360" w:lineRule="auto"/>
        <w:ind w:firstLine="643" w:firstLineChars="200"/>
        <w:textAlignment w:val="auto"/>
        <w:rPr>
          <w:rFonts w:hint="eastAsia" w:ascii="宋体" w:hAnsi="宋体"/>
          <w:b/>
          <w:color w:val="auto"/>
          <w:sz w:val="32"/>
          <w:szCs w:val="32"/>
          <w:lang w:eastAsia="zh-CN"/>
        </w:rPr>
      </w:pPr>
      <w:r>
        <w:rPr>
          <w:rFonts w:hint="eastAsia" w:ascii="宋体" w:hAnsi="宋体"/>
          <w:b/>
          <w:color w:val="auto"/>
          <w:sz w:val="32"/>
          <w:szCs w:val="32"/>
          <w:lang w:eastAsia="zh-CN"/>
        </w:rPr>
        <w:t>三、合作方评审标准及打分项</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就合作方项目运营实力，赛事组织能力以及团队成员稳定等几大要素形成打分标准如下。</w:t>
      </w:r>
    </w:p>
    <w:bookmarkEnd w:id="0"/>
    <w:bookmarkEnd w:id="1"/>
    <w:bookmarkEnd w:id="2"/>
    <w:p>
      <w:pPr>
        <w:spacing w:line="360" w:lineRule="auto"/>
        <w:ind w:firstLine="482" w:firstLineChars="200"/>
        <w:rPr>
          <w:rFonts w:ascii="宋体" w:hAnsi="宋体" w:cs="Arial"/>
          <w:b/>
          <w:sz w:val="24"/>
        </w:rPr>
      </w:pPr>
      <w:r>
        <w:rPr>
          <w:rFonts w:hint="eastAsia" w:ascii="宋体" w:hAnsi="宋体" w:cs="Arial"/>
          <w:b/>
          <w:sz w:val="24"/>
        </w:rPr>
        <w:t>一</w:t>
      </w:r>
      <w:r>
        <w:rPr>
          <w:rFonts w:ascii="宋体" w:hAnsi="宋体" w:cs="Arial"/>
          <w:b/>
          <w:sz w:val="24"/>
        </w:rPr>
        <w:t>、</w:t>
      </w:r>
      <w:r>
        <w:rPr>
          <w:rFonts w:hint="eastAsia" w:ascii="宋体" w:hAnsi="宋体" w:cs="Arial"/>
          <w:b/>
          <w:sz w:val="24"/>
        </w:rPr>
        <w:t>评标</w:t>
      </w:r>
      <w:r>
        <w:rPr>
          <w:rFonts w:ascii="宋体" w:hAnsi="宋体" w:cs="Arial"/>
          <w:b/>
          <w:sz w:val="24"/>
        </w:rPr>
        <w:t>内容及</w:t>
      </w:r>
      <w:r>
        <w:rPr>
          <w:rFonts w:hint="eastAsia" w:ascii="宋体" w:hAnsi="宋体" w:cs="Arial"/>
          <w:b/>
          <w:sz w:val="24"/>
        </w:rPr>
        <w:t>标准</w:t>
      </w:r>
    </w:p>
    <w:tbl>
      <w:tblPr>
        <w:tblStyle w:val="12"/>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418"/>
        <w:gridCol w:w="6461"/>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2689" w:type="dxa"/>
            <w:gridSpan w:val="2"/>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评定项目</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cs="仿宋" w:asciiTheme="minorEastAsia" w:hAnsiTheme="minorEastAsia" w:eastAsiaTheme="minorEastAsia"/>
                <w:sz w:val="24"/>
              </w:rPr>
              <w:t>评分细则</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jc w:val="center"/>
        </w:trPr>
        <w:tc>
          <w:tcPr>
            <w:tcW w:w="1271" w:type="dxa"/>
            <w:vMerge w:val="restart"/>
            <w:tcBorders>
              <w:top w:val="single" w:color="000000" w:sz="4" w:space="0"/>
              <w:left w:val="single" w:color="000000" w:sz="4" w:space="0"/>
              <w:bottom w:val="single" w:color="000000" w:sz="4" w:space="0"/>
              <w:right w:val="single" w:color="000000" w:sz="4" w:space="0"/>
            </w:tcBorders>
          </w:tcPr>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cs="仿宋" w:asciiTheme="minorEastAsia" w:hAnsiTheme="minorEastAsia" w:eastAsiaTheme="minorEastAsia"/>
                <w:sz w:val="24"/>
              </w:rPr>
            </w:pPr>
          </w:p>
          <w:p>
            <w:pPr>
              <w:spacing w:line="360" w:lineRule="auto"/>
              <w:jc w:val="center"/>
              <w:rPr>
                <w:rFonts w:hint="eastAsia" w:cs="仿宋" w:asciiTheme="minorEastAsia" w:hAnsiTheme="minorEastAsia" w:eastAsiaTheme="minorEastAsia"/>
                <w:sz w:val="24"/>
                <w:lang w:eastAsia="zh-CN"/>
              </w:rPr>
            </w:pPr>
            <w:r>
              <w:rPr>
                <w:rFonts w:hint="eastAsia" w:cs="仿宋" w:asciiTheme="minorEastAsia" w:hAnsiTheme="minorEastAsia" w:eastAsiaTheme="minorEastAsia"/>
                <w:sz w:val="24"/>
                <w:lang w:eastAsia="zh-CN"/>
              </w:rPr>
              <w:t>经营业绩以及合作团队实力</w:t>
            </w:r>
          </w:p>
          <w:p>
            <w:pPr>
              <w:spacing w:line="360" w:lineRule="auto"/>
              <w:jc w:val="center"/>
              <w:rPr>
                <w:rFonts w:asciiTheme="minorEastAsia" w:hAnsiTheme="minorEastAsia" w:eastAsiaTheme="minorEastAsia"/>
                <w:sz w:val="24"/>
              </w:rPr>
            </w:pPr>
            <w:r>
              <w:rPr>
                <w:rFonts w:hint="eastAsia" w:cs="仿宋" w:asciiTheme="minorEastAsia" w:hAnsiTheme="minorEastAsia" w:eastAsiaTheme="minorEastAsia"/>
                <w:sz w:val="24"/>
              </w:rPr>
              <w:t>（</w:t>
            </w:r>
            <w:r>
              <w:rPr>
                <w:rFonts w:hint="eastAsia" w:cs="仿宋" w:asciiTheme="minorEastAsia" w:hAnsiTheme="minorEastAsia" w:eastAsiaTheme="minorEastAsia"/>
                <w:sz w:val="24"/>
                <w:lang w:val="en-US" w:eastAsia="zh-CN"/>
              </w:rPr>
              <w:t>55</w:t>
            </w:r>
            <w:r>
              <w:rPr>
                <w:rFonts w:hint="eastAsia" w:cs="仿宋" w:asciiTheme="minorEastAsia" w:hAnsiTheme="minorEastAsia" w:eastAsiaTheme="minorEastAsia"/>
                <w:sz w:val="24"/>
              </w:rPr>
              <w:t>分）</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项目培训方案</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cs="仿宋" w:asciiTheme="minorEastAsia" w:hAnsiTheme="minorEastAsia" w:eastAsiaTheme="minorEastAsia"/>
                <w:sz w:val="24"/>
              </w:rPr>
            </w:pPr>
            <w:r>
              <w:rPr>
                <w:rFonts w:hint="eastAsia" w:cs="仿宋" w:asciiTheme="minorEastAsia" w:hAnsiTheme="minorEastAsia" w:eastAsiaTheme="minorEastAsia"/>
                <w:sz w:val="24"/>
                <w:lang w:eastAsia="zh-CN"/>
              </w:rPr>
              <w:t>项目培训工作开展方案：包含但不限于项目课程设计方案、培训开展安全预案以及应急处理、项目课程收费方案预设以及现有项目已现存学员的处理方案等。此项根据方案合理性给予评定打分，</w:t>
            </w:r>
            <w:r>
              <w:rPr>
                <w:rFonts w:hint="eastAsia" w:cs="仿宋" w:asciiTheme="minorEastAsia" w:hAnsiTheme="minorEastAsia" w:eastAsiaTheme="minorEastAsia"/>
                <w:sz w:val="24"/>
              </w:rPr>
              <w:t>优秀得20-15分；良好得14-10分；一般得9-0分</w:t>
            </w:r>
            <w:r>
              <w:rPr>
                <w:rFonts w:hint="eastAsia" w:cs="仿宋" w:asciiTheme="minorEastAsia" w:hAnsiTheme="minorEastAsia" w:eastAsiaTheme="minorEastAsia"/>
                <w:sz w:val="24"/>
                <w:lang w:eastAsia="zh-CN"/>
              </w:rPr>
              <w:t>此小项共计</w:t>
            </w:r>
            <w:r>
              <w:rPr>
                <w:rFonts w:hint="eastAsia" w:cs="仿宋" w:asciiTheme="minorEastAsia" w:hAnsiTheme="minorEastAsia" w:eastAsiaTheme="minorEastAsia"/>
                <w:sz w:val="24"/>
                <w:lang w:val="en-US" w:eastAsia="zh-CN"/>
              </w:rPr>
              <w:t>20分。</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tcPr>
          <w:p>
            <w:pPr>
              <w:spacing w:line="360" w:lineRule="auto"/>
              <w:jc w:val="center"/>
              <w:rPr>
                <w:rFonts w:cs="仿宋" w:asciiTheme="minorEastAsia" w:hAnsiTheme="minorEastAsia" w:eastAsiaTheme="minorEastAsia"/>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eastAsiaTheme="minorEastAsia"/>
                <w:kern w:val="0"/>
                <w:sz w:val="24"/>
                <w:lang w:eastAsia="zh-CN"/>
              </w:rPr>
            </w:pPr>
            <w:r>
              <w:rPr>
                <w:rFonts w:hint="eastAsia" w:asciiTheme="minorEastAsia" w:hAnsiTheme="minorEastAsia" w:eastAsiaTheme="minorEastAsia"/>
                <w:kern w:val="0"/>
                <w:sz w:val="24"/>
                <w:lang w:eastAsia="zh-CN"/>
              </w:rPr>
              <w:t>衍生赛事执行组织经验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numPr>
                <w:ilvl w:val="0"/>
                <w:numId w:val="1"/>
              </w:numPr>
              <w:spacing w:line="360" w:lineRule="auto"/>
              <w:rPr>
                <w:rFonts w:hint="eastAsia" w:cs="仿宋" w:asciiTheme="minorEastAsia" w:hAnsiTheme="minorEastAsia" w:eastAsiaTheme="minorEastAsia"/>
                <w:sz w:val="24"/>
              </w:rPr>
            </w:pPr>
            <w:r>
              <w:rPr>
                <w:rFonts w:hint="eastAsia" w:cs="仿宋" w:asciiTheme="minorEastAsia" w:hAnsiTheme="minorEastAsia" w:eastAsiaTheme="minorEastAsia"/>
                <w:sz w:val="24"/>
                <w:lang w:eastAsia="zh-CN"/>
              </w:rPr>
              <w:t>合作团队就培项目学员赛事衍生活动设计方案进行阐述，对培训开展期间学员竞赛活动进行科学的有计划开展，以赛事活动的开展对培训业务发展进行辅助。此项根据赛事衍生方案的合理性，执行团队曾获荣誉以及执行水平进行综合评定。</w:t>
            </w:r>
          </w:p>
          <w:p>
            <w:pPr>
              <w:numPr>
                <w:ilvl w:val="0"/>
                <w:numId w:val="0"/>
              </w:numPr>
              <w:spacing w:line="360" w:lineRule="auto"/>
              <w:rPr>
                <w:rFonts w:hint="eastAsia" w:cs="仿宋" w:asciiTheme="minorEastAsia" w:hAnsiTheme="minorEastAsia" w:eastAsiaTheme="minorEastAsia"/>
                <w:sz w:val="24"/>
              </w:rPr>
            </w:pPr>
            <w:r>
              <w:rPr>
                <w:rFonts w:hint="eastAsia" w:cs="仿宋" w:asciiTheme="minorEastAsia" w:hAnsiTheme="minorEastAsia" w:eastAsiaTheme="minorEastAsia"/>
                <w:sz w:val="24"/>
                <w:lang w:eastAsia="zh-CN"/>
              </w:rPr>
              <w:t>此项共计</w:t>
            </w:r>
            <w:r>
              <w:rPr>
                <w:rFonts w:hint="eastAsia" w:cs="仿宋" w:asciiTheme="minorEastAsia" w:hAnsiTheme="minorEastAsia" w:eastAsiaTheme="minorEastAsia"/>
                <w:sz w:val="24"/>
                <w:lang w:val="en-US" w:eastAsia="zh-CN"/>
              </w:rPr>
              <w:t>10分，</w:t>
            </w:r>
            <w:r>
              <w:rPr>
                <w:rFonts w:hint="eastAsia" w:cs="仿宋" w:asciiTheme="minorEastAsia" w:hAnsiTheme="minorEastAsia" w:eastAsiaTheme="minorEastAsia"/>
                <w:sz w:val="24"/>
              </w:rPr>
              <w:t>优秀得</w:t>
            </w:r>
            <w:r>
              <w:rPr>
                <w:rFonts w:hint="eastAsia" w:cs="仿宋" w:asciiTheme="minorEastAsia" w:hAnsiTheme="minorEastAsia" w:eastAsiaTheme="minorEastAsia"/>
                <w:sz w:val="24"/>
                <w:lang w:val="en-US" w:eastAsia="zh-CN"/>
              </w:rPr>
              <w:t>10</w:t>
            </w:r>
            <w:r>
              <w:rPr>
                <w:rFonts w:hint="eastAsia" w:cs="仿宋" w:asciiTheme="minorEastAsia" w:hAnsiTheme="minorEastAsia" w:eastAsiaTheme="minorEastAsia"/>
                <w:sz w:val="24"/>
              </w:rPr>
              <w:t>-</w:t>
            </w:r>
            <w:r>
              <w:rPr>
                <w:rFonts w:hint="eastAsia" w:cs="仿宋" w:asciiTheme="minorEastAsia" w:hAnsiTheme="minorEastAsia" w:eastAsiaTheme="minorEastAsia"/>
                <w:sz w:val="24"/>
                <w:lang w:val="en-US" w:eastAsia="zh-CN"/>
              </w:rPr>
              <w:t>8</w:t>
            </w:r>
            <w:r>
              <w:rPr>
                <w:rFonts w:hint="eastAsia" w:cs="仿宋" w:asciiTheme="minorEastAsia" w:hAnsiTheme="minorEastAsia" w:eastAsiaTheme="minorEastAsia"/>
                <w:sz w:val="24"/>
              </w:rPr>
              <w:t>分；良好得</w:t>
            </w:r>
            <w:r>
              <w:rPr>
                <w:rFonts w:hint="eastAsia" w:cs="仿宋" w:asciiTheme="minorEastAsia" w:hAnsiTheme="minorEastAsia" w:eastAsiaTheme="minorEastAsia"/>
                <w:sz w:val="24"/>
                <w:lang w:val="en-US" w:eastAsia="zh-CN"/>
              </w:rPr>
              <w:t>5</w:t>
            </w:r>
            <w:r>
              <w:rPr>
                <w:rFonts w:hint="eastAsia" w:cs="仿宋" w:asciiTheme="minorEastAsia" w:hAnsiTheme="minorEastAsia" w:eastAsiaTheme="minorEastAsia"/>
                <w:sz w:val="24"/>
              </w:rPr>
              <w:t>-</w:t>
            </w:r>
            <w:r>
              <w:rPr>
                <w:rFonts w:hint="eastAsia" w:cs="仿宋" w:asciiTheme="minorEastAsia" w:hAnsiTheme="minorEastAsia" w:eastAsiaTheme="minorEastAsia"/>
                <w:sz w:val="24"/>
                <w:lang w:val="en-US" w:eastAsia="zh-CN"/>
              </w:rPr>
              <w:t>7</w:t>
            </w:r>
            <w:r>
              <w:rPr>
                <w:rFonts w:hint="eastAsia" w:cs="仿宋" w:asciiTheme="minorEastAsia" w:hAnsiTheme="minorEastAsia" w:eastAsiaTheme="minorEastAsia"/>
                <w:sz w:val="24"/>
              </w:rPr>
              <w:t>分；一般得</w:t>
            </w:r>
            <w:r>
              <w:rPr>
                <w:rFonts w:hint="eastAsia" w:cs="仿宋" w:asciiTheme="minorEastAsia" w:hAnsiTheme="minorEastAsia" w:eastAsiaTheme="minorEastAsia"/>
                <w:sz w:val="24"/>
                <w:lang w:val="en-US" w:eastAsia="zh-CN"/>
              </w:rPr>
              <w:t>5</w:t>
            </w:r>
            <w:r>
              <w:rPr>
                <w:rFonts w:hint="eastAsia" w:cs="仿宋" w:asciiTheme="minorEastAsia" w:hAnsiTheme="minorEastAsia" w:eastAsiaTheme="minorEastAsia"/>
                <w:sz w:val="24"/>
              </w:rPr>
              <w:t>-0分。</w:t>
            </w:r>
          </w:p>
          <w:p>
            <w:pPr>
              <w:numPr>
                <w:ilvl w:val="0"/>
                <w:numId w:val="0"/>
              </w:numPr>
              <w:spacing w:line="360" w:lineRule="auto"/>
              <w:rPr>
                <w:rFonts w:hint="eastAsia" w:cs="仿宋" w:asciiTheme="minorEastAsia" w:hAnsiTheme="minorEastAsia" w:eastAsiaTheme="minorEastAsia"/>
                <w:sz w:val="24"/>
              </w:rPr>
            </w:pPr>
          </w:p>
          <w:p>
            <w:pPr>
              <w:numPr>
                <w:ilvl w:val="0"/>
                <w:numId w:val="1"/>
              </w:numPr>
              <w:spacing w:line="360" w:lineRule="auto"/>
              <w:rPr>
                <w:rFonts w:hint="eastAsia" w:cs="仿宋" w:asciiTheme="minorEastAsia" w:hAnsiTheme="minorEastAsia" w:eastAsiaTheme="minorEastAsia"/>
                <w:color w:val="auto"/>
                <w:sz w:val="24"/>
              </w:rPr>
            </w:pPr>
            <w:r>
              <w:rPr>
                <w:rFonts w:hint="eastAsia" w:cs="仿宋" w:asciiTheme="minorEastAsia" w:hAnsiTheme="minorEastAsia" w:eastAsiaTheme="minorEastAsia"/>
                <w:color w:val="auto"/>
                <w:sz w:val="24"/>
                <w:lang w:val="en-US" w:eastAsia="zh-CN"/>
              </w:rPr>
              <w:t>俱乐部</w:t>
            </w:r>
            <w:r>
              <w:rPr>
                <w:rFonts w:hint="eastAsia" w:cs="仿宋" w:asciiTheme="minorEastAsia" w:hAnsiTheme="minorEastAsia" w:eastAsiaTheme="minorEastAsia"/>
                <w:color w:val="auto"/>
                <w:sz w:val="24"/>
                <w:lang w:eastAsia="zh-CN"/>
              </w:rPr>
              <w:t>组织参赛经验。</w:t>
            </w:r>
          </w:p>
          <w:p>
            <w:pPr>
              <w:numPr>
                <w:ilvl w:val="0"/>
                <w:numId w:val="0"/>
              </w:numPr>
              <w:spacing w:line="360" w:lineRule="auto"/>
              <w:rPr>
                <w:rFonts w:hint="eastAsia" w:cs="仿宋" w:asciiTheme="minorEastAsia" w:hAnsiTheme="minorEastAsia" w:eastAsiaTheme="minorEastAsia"/>
                <w:color w:val="auto"/>
                <w:sz w:val="24"/>
                <w:lang w:val="en-US" w:eastAsia="zh-CN"/>
              </w:rPr>
            </w:pPr>
            <w:r>
              <w:rPr>
                <w:rFonts w:hint="eastAsia" w:cs="仿宋" w:asciiTheme="minorEastAsia" w:hAnsiTheme="minorEastAsia" w:eastAsiaTheme="minorEastAsia"/>
                <w:color w:val="auto"/>
                <w:sz w:val="24"/>
                <w:lang w:eastAsia="zh-CN"/>
              </w:rPr>
              <w:t>学员参加全国性赛事业绩</w:t>
            </w:r>
            <w:r>
              <w:rPr>
                <w:rFonts w:hint="eastAsia" w:cs="仿宋" w:asciiTheme="minorEastAsia" w:hAnsiTheme="minorEastAsia" w:eastAsiaTheme="minorEastAsia"/>
                <w:color w:val="auto"/>
                <w:sz w:val="24"/>
                <w:lang w:val="en-US" w:eastAsia="zh-CN"/>
              </w:rPr>
              <w:t>1场</w:t>
            </w:r>
            <w:r>
              <w:rPr>
                <w:rFonts w:hint="eastAsia"/>
                <w:color w:val="auto"/>
                <w:lang w:eastAsia="zh-CN"/>
              </w:rPr>
              <w:t>（</w:t>
            </w:r>
            <w:r>
              <w:rPr>
                <w:rFonts w:hint="eastAsia" w:cs="仿宋" w:asciiTheme="minorEastAsia" w:hAnsiTheme="minorEastAsia" w:eastAsiaTheme="minorEastAsia"/>
                <w:color w:val="auto"/>
                <w:sz w:val="24"/>
                <w:lang w:eastAsia="zh-CN"/>
              </w:rPr>
              <w:t>备注：系列赛事含多场单场赛事的算作一场</w:t>
            </w:r>
            <w:r>
              <w:rPr>
                <w:rFonts w:hint="eastAsia"/>
                <w:color w:val="auto"/>
                <w:lang w:eastAsia="zh-CN"/>
              </w:rPr>
              <w:t>）</w:t>
            </w:r>
            <w:r>
              <w:rPr>
                <w:rFonts w:hint="eastAsia" w:cs="仿宋" w:asciiTheme="minorEastAsia" w:hAnsiTheme="minorEastAsia" w:eastAsiaTheme="minorEastAsia"/>
                <w:color w:val="auto"/>
                <w:sz w:val="24"/>
                <w:lang w:val="en-US" w:eastAsia="zh-CN"/>
              </w:rPr>
              <w:t>，得5分；</w:t>
            </w:r>
          </w:p>
          <w:p>
            <w:pPr>
              <w:numPr>
                <w:ilvl w:val="0"/>
                <w:numId w:val="0"/>
              </w:numPr>
              <w:spacing w:line="360" w:lineRule="auto"/>
              <w:rPr>
                <w:rFonts w:hint="eastAsia" w:cs="仿宋" w:asciiTheme="minorEastAsia" w:hAnsiTheme="minorEastAsia" w:eastAsiaTheme="minorEastAsia"/>
                <w:color w:val="auto"/>
                <w:sz w:val="24"/>
                <w:lang w:val="en-US" w:eastAsia="zh-CN"/>
              </w:rPr>
            </w:pPr>
            <w:r>
              <w:rPr>
                <w:rFonts w:hint="eastAsia" w:cs="仿宋" w:asciiTheme="minorEastAsia" w:hAnsiTheme="minorEastAsia" w:eastAsiaTheme="minorEastAsia"/>
                <w:color w:val="auto"/>
                <w:sz w:val="24"/>
                <w:lang w:val="en-US" w:eastAsia="zh-CN"/>
              </w:rPr>
              <w:t>省级赛事业绩1场，得3分；</w:t>
            </w:r>
          </w:p>
          <w:p>
            <w:pPr>
              <w:numPr>
                <w:ilvl w:val="0"/>
                <w:numId w:val="0"/>
              </w:numPr>
              <w:spacing w:line="360" w:lineRule="auto"/>
              <w:rPr>
                <w:rFonts w:hint="eastAsia" w:cs="仿宋" w:asciiTheme="minorEastAsia" w:hAnsiTheme="minorEastAsia" w:eastAsiaTheme="minorEastAsia"/>
                <w:color w:val="auto"/>
                <w:sz w:val="24"/>
                <w:lang w:val="en-US" w:eastAsia="zh-CN"/>
              </w:rPr>
            </w:pPr>
            <w:r>
              <w:rPr>
                <w:rFonts w:hint="eastAsia" w:cs="仿宋" w:asciiTheme="minorEastAsia" w:hAnsiTheme="minorEastAsia" w:eastAsiaTheme="minorEastAsia"/>
                <w:color w:val="auto"/>
                <w:sz w:val="24"/>
                <w:lang w:val="en-US" w:eastAsia="zh-CN"/>
              </w:rPr>
              <w:t>市级以及俱乐部邀请赛1场业绩，得1分。</w:t>
            </w:r>
          </w:p>
          <w:p>
            <w:pPr>
              <w:numPr>
                <w:ilvl w:val="0"/>
                <w:numId w:val="0"/>
              </w:numPr>
              <w:spacing w:line="360" w:lineRule="auto"/>
              <w:rPr>
                <w:rFonts w:hint="eastAsia" w:cs="仿宋" w:asciiTheme="minorEastAsia" w:hAnsiTheme="minorEastAsia" w:eastAsiaTheme="minorEastAsia"/>
                <w:color w:val="auto"/>
                <w:sz w:val="24"/>
                <w:lang w:val="en-US" w:eastAsia="zh-CN"/>
              </w:rPr>
            </w:pPr>
            <w:r>
              <w:rPr>
                <w:rFonts w:hint="eastAsia" w:cs="仿宋" w:asciiTheme="minorEastAsia" w:hAnsiTheme="minorEastAsia" w:eastAsiaTheme="minorEastAsia"/>
                <w:color w:val="auto"/>
                <w:sz w:val="24"/>
                <w:lang w:val="en-US" w:eastAsia="zh-CN"/>
              </w:rPr>
              <w:t>本小项上限10分。</w:t>
            </w:r>
          </w:p>
          <w:p>
            <w:pPr>
              <w:numPr>
                <w:ilvl w:val="0"/>
                <w:numId w:val="0"/>
              </w:numPr>
              <w:spacing w:line="360" w:lineRule="auto"/>
              <w:rPr>
                <w:rFonts w:hint="eastAsia" w:cs="仿宋" w:asciiTheme="minorEastAsia" w:hAnsiTheme="minorEastAsia" w:eastAsiaTheme="minorEastAsia"/>
                <w:sz w:val="24"/>
                <w:lang w:eastAsia="zh-CN"/>
              </w:rPr>
            </w:pPr>
            <w:r>
              <w:rPr>
                <w:rFonts w:hint="eastAsia" w:cs="仿宋" w:asciiTheme="minorEastAsia" w:hAnsiTheme="minorEastAsia" w:eastAsiaTheme="minorEastAsia"/>
                <w:color w:val="auto"/>
                <w:sz w:val="24"/>
              </w:rPr>
              <w:t>注：</w:t>
            </w:r>
            <w:r>
              <w:rPr>
                <w:rFonts w:hint="eastAsia" w:cs="仿宋" w:asciiTheme="minorEastAsia" w:hAnsiTheme="minorEastAsia" w:eastAsiaTheme="minorEastAsia"/>
                <w:color w:val="auto"/>
                <w:sz w:val="24"/>
                <w:lang w:eastAsia="zh-CN"/>
              </w:rPr>
              <w:t>省市级赛事承办的秩序册或上级赛事主管部门盖章批文、赛事举办媒体宣传内容截图作为承办业绩材料。如学员代表学校出赛，可出示相关证明。</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2" w:hRule="atLeast"/>
          <w:jc w:val="center"/>
        </w:trPr>
        <w:tc>
          <w:tcPr>
            <w:tcW w:w="1271"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rFonts w:asciiTheme="minorEastAsia" w:hAnsiTheme="minorEastAsia" w:eastAsiaTheme="minorEastAsia"/>
                <w:sz w:val="24"/>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cs="仿宋" w:asciiTheme="minorEastAsia" w:hAnsiTheme="minorEastAsia" w:eastAsiaTheme="minorEastAsia"/>
                <w:sz w:val="24"/>
              </w:rPr>
            </w:pPr>
            <w:r>
              <w:rPr>
                <w:rFonts w:hint="eastAsia" w:asciiTheme="minorEastAsia" w:hAnsiTheme="minorEastAsia" w:eastAsiaTheme="minorEastAsia"/>
                <w:color w:val="auto"/>
                <w:sz w:val="24"/>
              </w:rPr>
              <w:t>教练员配备</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cs="仿宋" w:asciiTheme="minorEastAsia" w:hAnsiTheme="minorEastAsia" w:eastAsiaTheme="minorEastAsia"/>
                <w:sz w:val="24"/>
              </w:rPr>
            </w:pPr>
            <w:r>
              <w:rPr>
                <w:rFonts w:hint="eastAsia" w:cs="仿宋" w:asciiTheme="minorEastAsia" w:hAnsiTheme="minorEastAsia" w:eastAsiaTheme="minorEastAsia"/>
                <w:sz w:val="24"/>
                <w:lang w:eastAsia="zh-CN"/>
              </w:rPr>
              <w:t>合作团队</w:t>
            </w:r>
            <w:r>
              <w:rPr>
                <w:rFonts w:hint="eastAsia" w:cs="仿宋" w:asciiTheme="minorEastAsia" w:hAnsiTheme="minorEastAsia" w:eastAsiaTheme="minorEastAsia"/>
                <w:sz w:val="24"/>
              </w:rPr>
              <w:t>拟投入本项目的教练员、教学顾问等进行综合评定：</w:t>
            </w:r>
          </w:p>
          <w:p>
            <w:pPr>
              <w:numPr>
                <w:ilvl w:val="0"/>
                <w:numId w:val="2"/>
              </w:num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教练团队规模。</w:t>
            </w:r>
          </w:p>
          <w:p>
            <w:pPr>
              <w:numPr>
                <w:ilvl w:val="0"/>
                <w:numId w:val="0"/>
              </w:num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合作团队成员8人及以上，得10分；</w:t>
            </w:r>
          </w:p>
          <w:p>
            <w:pPr>
              <w:numPr>
                <w:ilvl w:val="0"/>
                <w:numId w:val="0"/>
              </w:num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eastAsia="zh-CN"/>
              </w:rPr>
              <w:t>教练员人数为</w:t>
            </w:r>
            <w:r>
              <w:rPr>
                <w:rFonts w:hint="eastAsia" w:cs="仿宋" w:asciiTheme="minorEastAsia" w:hAnsiTheme="minorEastAsia" w:eastAsiaTheme="minorEastAsia"/>
                <w:sz w:val="24"/>
                <w:lang w:val="en-US" w:eastAsia="zh-CN"/>
              </w:rPr>
              <w:t>5≤人数≤7，得5分；</w:t>
            </w:r>
          </w:p>
          <w:p>
            <w:pPr>
              <w:numPr>
                <w:ilvl w:val="0"/>
                <w:numId w:val="0"/>
              </w:numPr>
              <w:spacing w:line="360" w:lineRule="auto"/>
              <w:rPr>
                <w:rFonts w:hint="eastAsia"/>
                <w:lang w:val="en-US" w:eastAsia="zh-CN"/>
              </w:rPr>
            </w:pPr>
            <w:r>
              <w:rPr>
                <w:rFonts w:hint="eastAsia" w:cs="仿宋" w:asciiTheme="minorEastAsia" w:hAnsiTheme="minorEastAsia" w:eastAsiaTheme="minorEastAsia"/>
                <w:sz w:val="24"/>
                <w:lang w:eastAsia="zh-CN"/>
              </w:rPr>
              <w:t>教练员人数为</w:t>
            </w:r>
            <w:r>
              <w:rPr>
                <w:rFonts w:hint="eastAsia" w:cs="仿宋" w:asciiTheme="minorEastAsia" w:hAnsiTheme="minorEastAsia" w:eastAsiaTheme="minorEastAsia"/>
                <w:sz w:val="24"/>
                <w:lang w:val="en-US" w:eastAsia="zh-CN"/>
              </w:rPr>
              <w:t>1≤人数≤4，得1分。</w:t>
            </w:r>
          </w:p>
          <w:p>
            <w:pPr>
              <w:pStyle w:val="11"/>
              <w:ind w:left="0" w:leftChars="0" w:firstLine="0" w:firstLineChars="0"/>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注：常驻教练有劳务协议且具备跆拳道武术项目教学资质。</w:t>
            </w:r>
          </w:p>
          <w:p>
            <w:pPr>
              <w:numPr>
                <w:ilvl w:val="0"/>
                <w:numId w:val="0"/>
              </w:num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2、教练资质水平。</w:t>
            </w:r>
          </w:p>
          <w:p>
            <w:pPr>
              <w:numPr>
                <w:ilvl w:val="0"/>
                <w:numId w:val="0"/>
              </w:num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教练团队中拥有国职初级以上认证教练每一名得2分，中跆协认证初级以上教练每一名得1分，此项上限5分。</w:t>
            </w:r>
          </w:p>
          <w:p>
            <w:pPr>
              <w:spacing w:line="360" w:lineRule="auto"/>
              <w:rPr>
                <w:rFonts w:hint="eastAsia" w:cs="仿宋" w:asciiTheme="minorEastAsia" w:hAnsiTheme="minorEastAsia" w:eastAsiaTheme="minorEastAsia"/>
                <w:sz w:val="24"/>
                <w:lang w:eastAsia="zh-CN"/>
              </w:rPr>
            </w:pPr>
            <w:r>
              <w:rPr>
                <w:rFonts w:hint="eastAsia" w:cs="仿宋" w:asciiTheme="minorEastAsia" w:hAnsiTheme="minorEastAsia" w:eastAsiaTheme="minorEastAsia"/>
                <w:color w:val="auto"/>
                <w:sz w:val="24"/>
              </w:rPr>
              <w:t>注：以上人员需提供相关资质证书的复印件</w:t>
            </w:r>
            <w:r>
              <w:rPr>
                <w:rFonts w:hint="eastAsia" w:cs="仿宋" w:asciiTheme="minorEastAsia" w:hAnsiTheme="minorEastAsia" w:eastAsiaTheme="minorEastAsia"/>
                <w:color w:val="auto"/>
                <w:sz w:val="24"/>
                <w:lang w:eastAsia="zh-CN"/>
              </w:rPr>
              <w:t>以及</w:t>
            </w:r>
            <w:r>
              <w:rPr>
                <w:rFonts w:hint="eastAsia" w:cs="仿宋" w:asciiTheme="minorEastAsia" w:hAnsiTheme="minorEastAsia" w:eastAsiaTheme="minorEastAsia"/>
                <w:color w:val="auto"/>
                <w:sz w:val="24"/>
                <w:lang w:val="en-US" w:eastAsia="zh-CN"/>
              </w:rPr>
              <w:t>1年以上</w:t>
            </w:r>
            <w:r>
              <w:rPr>
                <w:rFonts w:hint="eastAsia" w:cs="仿宋" w:asciiTheme="minorEastAsia" w:hAnsiTheme="minorEastAsia" w:eastAsiaTheme="minorEastAsia"/>
                <w:color w:val="auto"/>
                <w:sz w:val="24"/>
                <w:lang w:eastAsia="zh-CN"/>
              </w:rPr>
              <w:t>社保缴纳记录证明或员工薪资流水发放记录。</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15分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vMerge w:val="restart"/>
            <w:tcBorders>
              <w:top w:val="single" w:color="000000" w:sz="4" w:space="0"/>
              <w:left w:val="single" w:color="000000" w:sz="4" w:space="0"/>
              <w:right w:val="single" w:color="000000" w:sz="4" w:space="0"/>
            </w:tcBorders>
            <w:vAlign w:val="center"/>
          </w:tcPr>
          <w:p>
            <w:pPr>
              <w:spacing w:line="360" w:lineRule="auto"/>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合作团队运营经验（</w:t>
            </w:r>
            <w:r>
              <w:rPr>
                <w:rFonts w:hint="eastAsia" w:asciiTheme="minorEastAsia" w:hAnsiTheme="minorEastAsia" w:eastAsiaTheme="minorEastAsia"/>
                <w:sz w:val="24"/>
                <w:lang w:val="en-US" w:eastAsia="zh-CN"/>
              </w:rPr>
              <w:t>35分</w:t>
            </w:r>
            <w:r>
              <w:rPr>
                <w:rFonts w:hint="eastAsia" w:asciiTheme="minorEastAsia" w:hAnsiTheme="minorEastAsia" w:eastAsiaTheme="minorEastAsia"/>
                <w:sz w:val="24"/>
                <w:lang w:eastAsia="zh-CN"/>
              </w:rPr>
              <w:t>）</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cs="Times New Roman" w:asciiTheme="minorEastAsia" w:hAnsiTheme="minorEastAsia" w:eastAsiaTheme="minorEastAsia"/>
                <w:kern w:val="2"/>
                <w:sz w:val="24"/>
                <w:szCs w:val="24"/>
                <w:lang w:val="en-US" w:eastAsia="zh-CN" w:bidi="ar-SA"/>
              </w:rPr>
            </w:pPr>
            <w:r>
              <w:rPr>
                <w:rFonts w:hint="eastAsia" w:asciiTheme="minorEastAsia" w:hAnsiTheme="minorEastAsia" w:eastAsiaTheme="minorEastAsia"/>
                <w:sz w:val="24"/>
                <w:lang w:eastAsia="zh-CN"/>
              </w:rPr>
              <w:t>合作团队公益普惠性培训经验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自2020年来，合作团队参与教育系统普惠类培训经历业绩：</w:t>
            </w:r>
          </w:p>
          <w:p>
            <w:p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参加合肥市内小学课后三点半服务，幼儿园课后延时班服务经验业绩，得5分，满分25分。</w:t>
            </w:r>
          </w:p>
          <w:p>
            <w:pPr>
              <w:spacing w:line="360" w:lineRule="auto"/>
              <w:rPr>
                <w:rFonts w:hint="default" w:cs="仿宋" w:asciiTheme="minorEastAsia" w:hAnsiTheme="minorEastAsia" w:eastAsiaTheme="minorEastAsia"/>
                <w:kern w:val="2"/>
                <w:sz w:val="24"/>
                <w:szCs w:val="24"/>
                <w:lang w:val="en-US" w:eastAsia="zh-CN" w:bidi="ar-SA"/>
              </w:rPr>
            </w:pPr>
            <w:r>
              <w:rPr>
                <w:rFonts w:hint="eastAsia" w:cs="仿宋" w:asciiTheme="minorEastAsia" w:hAnsiTheme="minorEastAsia" w:eastAsiaTheme="minorEastAsia"/>
                <w:sz w:val="24"/>
                <w:lang w:val="en-US" w:eastAsia="zh-CN"/>
              </w:rPr>
              <w:t>注：以校企协议/课后三点半系统报名情况作为有效业绩材料，每个年度同一所学校的可做两份业绩。</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cs="仿宋" w:asciiTheme="minorEastAsia" w:hAnsiTheme="minorEastAsia" w:eastAsiaTheme="minorEastAsia"/>
                <w:sz w:val="24"/>
                <w:lang w:eastAsia="zh-CN"/>
              </w:rPr>
            </w:pPr>
            <w:r>
              <w:rPr>
                <w:rFonts w:hint="eastAsia" w:cs="仿宋" w:asciiTheme="minorEastAsia" w:hAnsiTheme="minorEastAsia" w:eastAsiaTheme="minorEastAsia"/>
                <w:sz w:val="24"/>
                <w:lang w:val="en-US" w:eastAsia="zh-CN"/>
              </w:rPr>
              <w:t>25</w:t>
            </w:r>
            <w:r>
              <w:rPr>
                <w:rFonts w:hint="eastAsia" w:cs="仿宋" w:asciiTheme="minorEastAsia" w:hAnsiTheme="minorEastAsia" w:eastAsiaTheme="minorEastAsia"/>
                <w:sz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vMerge w:val="continue"/>
            <w:tcBorders>
              <w:left w:val="single" w:color="000000" w:sz="4" w:space="0"/>
              <w:right w:val="single" w:color="000000" w:sz="4" w:space="0"/>
            </w:tcBorders>
            <w:vAlign w:val="center"/>
          </w:tcPr>
          <w:p>
            <w:pPr>
              <w:spacing w:line="360" w:lineRule="auto"/>
              <w:rPr>
                <w:rFonts w:hint="eastAsia" w:asciiTheme="minorEastAsia" w:hAnsiTheme="minorEastAsia" w:eastAsiaTheme="minorEastAsia"/>
                <w:sz w:val="24"/>
                <w:lang w:eastAsia="zh-CN"/>
              </w:rPr>
            </w:pP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合作团队俱乐部市场性运作经验</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1、自2020年来，合作团队所运营俱乐部运营良性循环，财务状况以及企业征信状态正常，无不良记录以及套牌、空壳运营情况。此项得分10分。</w:t>
            </w:r>
          </w:p>
          <w:p>
            <w:p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注：以公司近三年公司财务报表作为公司运营业绩凭证。</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271" w:type="dxa"/>
            <w:tcBorders>
              <w:left w:val="single" w:color="000000" w:sz="4" w:space="0"/>
              <w:bottom w:val="single" w:color="000000" w:sz="4" w:space="0"/>
              <w:right w:val="single" w:color="000000" w:sz="4" w:space="0"/>
            </w:tcBorders>
            <w:vAlign w:val="center"/>
          </w:tcPr>
          <w:p>
            <w:pPr>
              <w:spacing w:line="360" w:lineRule="auto"/>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合作分成（</w:t>
            </w:r>
            <w:r>
              <w:rPr>
                <w:rFonts w:hint="eastAsia" w:asciiTheme="minorEastAsia" w:hAnsiTheme="minorEastAsia" w:eastAsiaTheme="minorEastAsia"/>
                <w:sz w:val="24"/>
                <w:lang w:val="en-US" w:eastAsia="zh-CN"/>
              </w:rPr>
              <w:t>10分</w:t>
            </w:r>
            <w:r>
              <w:rPr>
                <w:rFonts w:hint="eastAsia" w:asciiTheme="minorEastAsia" w:hAnsiTheme="minorEastAsia" w:eastAsiaTheme="minorEastAsia"/>
                <w:sz w:val="24"/>
                <w:lang w:eastAsia="zh-CN"/>
              </w:rPr>
              <w:t>）</w:t>
            </w:r>
          </w:p>
        </w:tc>
        <w:tc>
          <w:tcPr>
            <w:tcW w:w="1418"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Theme="minorEastAsia" w:hAnsiTheme="minorEastAsia" w:eastAsiaTheme="minorEastAsia"/>
                <w:sz w:val="24"/>
                <w:lang w:eastAsia="zh-CN"/>
              </w:rPr>
            </w:pPr>
            <w:r>
              <w:rPr>
                <w:rFonts w:hint="eastAsia" w:asciiTheme="minorEastAsia" w:hAnsiTheme="minorEastAsia" w:eastAsiaTheme="minorEastAsia"/>
                <w:sz w:val="24"/>
                <w:lang w:eastAsia="zh-CN"/>
              </w:rPr>
              <w:t>合作分成模式</w:t>
            </w:r>
          </w:p>
        </w:tc>
        <w:tc>
          <w:tcPr>
            <w:tcW w:w="6461" w:type="dxa"/>
            <w:tcBorders>
              <w:top w:val="single" w:color="000000" w:sz="4" w:space="0"/>
              <w:left w:val="single" w:color="000000" w:sz="4" w:space="0"/>
              <w:bottom w:val="single" w:color="000000" w:sz="4" w:space="0"/>
              <w:right w:val="single" w:color="000000" w:sz="4" w:space="0"/>
            </w:tcBorders>
            <w:vAlign w:val="center"/>
          </w:tcPr>
          <w:p>
            <w:p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在满足年经营保底收入的同时，收入分成按照以下方案则根据方案得分。</w:t>
            </w:r>
          </w:p>
          <w:p>
            <w:p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方案一：合作经营期间按照采购人30%、合作方70%的比例进行经营额分。选择此方案，得6分。</w:t>
            </w:r>
          </w:p>
          <w:p>
            <w:p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方案二：合作经营期间按照采购人</w:t>
            </w:r>
            <w:r>
              <w:rPr>
                <w:rFonts w:hint="eastAsia" w:cs="仿宋" w:asciiTheme="minorEastAsia" w:hAnsiTheme="minorEastAsia" w:eastAsiaTheme="minorEastAsia"/>
                <w:b/>
                <w:bCs/>
                <w:sz w:val="24"/>
                <w:lang w:val="en-US" w:eastAsia="zh-CN"/>
              </w:rPr>
              <w:t>前三年</w:t>
            </w:r>
            <w:r>
              <w:rPr>
                <w:rFonts w:hint="eastAsia" w:cs="仿宋" w:asciiTheme="minorEastAsia" w:hAnsiTheme="minorEastAsia" w:eastAsiaTheme="minorEastAsia"/>
                <w:sz w:val="24"/>
                <w:lang w:val="en-US" w:eastAsia="zh-CN"/>
              </w:rPr>
              <w:t>按照采购人按照30%、合作方70%的比例进行经营额分成；</w:t>
            </w:r>
            <w:r>
              <w:rPr>
                <w:rFonts w:hint="eastAsia" w:cs="仿宋" w:asciiTheme="minorEastAsia" w:hAnsiTheme="minorEastAsia" w:eastAsiaTheme="minorEastAsia"/>
                <w:b/>
                <w:bCs/>
                <w:sz w:val="24"/>
                <w:lang w:val="en-US" w:eastAsia="zh-CN"/>
              </w:rPr>
              <w:t>后两年</w:t>
            </w:r>
            <w:r>
              <w:rPr>
                <w:rFonts w:hint="eastAsia" w:cs="仿宋" w:asciiTheme="minorEastAsia" w:hAnsiTheme="minorEastAsia" w:eastAsiaTheme="minorEastAsia"/>
                <w:sz w:val="24"/>
                <w:lang w:val="en-US" w:eastAsia="zh-CN"/>
              </w:rPr>
              <w:t>起采购人按照40%、合作方60%的比例进行经营额分成。选择此方案，得8分。</w:t>
            </w:r>
          </w:p>
          <w:p>
            <w:pPr>
              <w:spacing w:line="360" w:lineRule="auto"/>
              <w:rPr>
                <w:rFonts w:hint="eastAsia"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方案三：合作经营</w:t>
            </w:r>
            <w:r>
              <w:rPr>
                <w:rFonts w:hint="eastAsia" w:cs="仿宋" w:asciiTheme="minorEastAsia" w:hAnsiTheme="minorEastAsia" w:eastAsiaTheme="minorEastAsia"/>
                <w:b/>
                <w:bCs/>
                <w:sz w:val="24"/>
                <w:lang w:val="en-US" w:eastAsia="zh-CN"/>
              </w:rPr>
              <w:t>前两年</w:t>
            </w:r>
            <w:r>
              <w:rPr>
                <w:rFonts w:hint="eastAsia" w:cs="仿宋" w:asciiTheme="minorEastAsia" w:hAnsiTheme="minorEastAsia" w:eastAsiaTheme="minorEastAsia"/>
                <w:sz w:val="24"/>
                <w:lang w:val="en-US" w:eastAsia="zh-CN"/>
              </w:rPr>
              <w:t>，采购人按照30%、合作方70%的比例进行经营额分成；</w:t>
            </w:r>
            <w:r>
              <w:rPr>
                <w:rFonts w:hint="eastAsia" w:cs="仿宋" w:asciiTheme="minorEastAsia" w:hAnsiTheme="minorEastAsia" w:eastAsiaTheme="minorEastAsia"/>
                <w:b/>
                <w:bCs/>
                <w:sz w:val="24"/>
                <w:lang w:val="en-US" w:eastAsia="zh-CN"/>
              </w:rPr>
              <w:t>后三年</w:t>
            </w:r>
            <w:r>
              <w:rPr>
                <w:rFonts w:hint="eastAsia" w:cs="仿宋" w:asciiTheme="minorEastAsia" w:hAnsiTheme="minorEastAsia" w:eastAsiaTheme="minorEastAsia"/>
                <w:sz w:val="24"/>
                <w:lang w:val="en-US" w:eastAsia="zh-CN"/>
              </w:rPr>
              <w:t>采购人按照40%、合作方60%的比例进行经营额分成，得10分。</w:t>
            </w:r>
          </w:p>
          <w:p>
            <w:pPr>
              <w:spacing w:line="360" w:lineRule="auto"/>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*以上年度按照自然年进行计算。</w:t>
            </w:r>
          </w:p>
        </w:tc>
        <w:tc>
          <w:tcPr>
            <w:tcW w:w="91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default" w:cs="仿宋" w:asciiTheme="minorEastAsia" w:hAnsiTheme="minorEastAsia" w:eastAsiaTheme="minorEastAsia"/>
                <w:sz w:val="24"/>
                <w:lang w:val="en-US" w:eastAsia="zh-CN"/>
              </w:rPr>
            </w:pPr>
            <w:r>
              <w:rPr>
                <w:rFonts w:hint="eastAsia" w:cs="仿宋" w:asciiTheme="minorEastAsia" w:hAnsiTheme="minorEastAsia" w:eastAsiaTheme="minorEastAsia"/>
                <w:sz w:val="24"/>
                <w:lang w:val="en-US" w:eastAsia="zh-CN"/>
              </w:rPr>
              <w:t>10分</w:t>
            </w:r>
          </w:p>
        </w:tc>
      </w:tr>
    </w:tbl>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DFF04C"/>
    <w:multiLevelType w:val="singleLevel"/>
    <w:tmpl w:val="ACDFF04C"/>
    <w:lvl w:ilvl="0" w:tentative="0">
      <w:start w:val="1"/>
      <w:numFmt w:val="decimal"/>
      <w:suff w:val="nothing"/>
      <w:lvlText w:val="%1、"/>
      <w:lvlJc w:val="left"/>
    </w:lvl>
  </w:abstractNum>
  <w:abstractNum w:abstractNumId="1">
    <w:nsid w:val="04567D5E"/>
    <w:multiLevelType w:val="singleLevel"/>
    <w:tmpl w:val="04567D5E"/>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jY2Y0NDdjNGVmOTIyNTk4OWQ2ZmEwOGE2MzMwZDAifQ=="/>
  </w:docVars>
  <w:rsids>
    <w:rsidRoot w:val="546073EF"/>
    <w:rsid w:val="02B575F9"/>
    <w:rsid w:val="050D531E"/>
    <w:rsid w:val="0BDC6E2B"/>
    <w:rsid w:val="0EE839BA"/>
    <w:rsid w:val="107515F1"/>
    <w:rsid w:val="12AC6852"/>
    <w:rsid w:val="146A7A67"/>
    <w:rsid w:val="1635775C"/>
    <w:rsid w:val="16453728"/>
    <w:rsid w:val="18BA4890"/>
    <w:rsid w:val="18D168E1"/>
    <w:rsid w:val="1AD23DE7"/>
    <w:rsid w:val="1D292EBB"/>
    <w:rsid w:val="1EBA6FD4"/>
    <w:rsid w:val="1F5F1CED"/>
    <w:rsid w:val="21386030"/>
    <w:rsid w:val="2251108E"/>
    <w:rsid w:val="24D77B29"/>
    <w:rsid w:val="25D03E99"/>
    <w:rsid w:val="29777A8A"/>
    <w:rsid w:val="2B0773CA"/>
    <w:rsid w:val="2D5D005C"/>
    <w:rsid w:val="2EC1155B"/>
    <w:rsid w:val="320E4445"/>
    <w:rsid w:val="32E71211"/>
    <w:rsid w:val="349117C7"/>
    <w:rsid w:val="34E008DF"/>
    <w:rsid w:val="366B0A4E"/>
    <w:rsid w:val="395A72FB"/>
    <w:rsid w:val="399B3927"/>
    <w:rsid w:val="411E2466"/>
    <w:rsid w:val="41623755"/>
    <w:rsid w:val="41C43C24"/>
    <w:rsid w:val="42646FEC"/>
    <w:rsid w:val="42D84142"/>
    <w:rsid w:val="43574906"/>
    <w:rsid w:val="43B9736F"/>
    <w:rsid w:val="455530C7"/>
    <w:rsid w:val="45DE4A9B"/>
    <w:rsid w:val="47651288"/>
    <w:rsid w:val="47D17BF6"/>
    <w:rsid w:val="480132AD"/>
    <w:rsid w:val="4B700AAE"/>
    <w:rsid w:val="4FAF5586"/>
    <w:rsid w:val="52E00918"/>
    <w:rsid w:val="53551C13"/>
    <w:rsid w:val="546073EF"/>
    <w:rsid w:val="556C4F50"/>
    <w:rsid w:val="562943A0"/>
    <w:rsid w:val="58093CD3"/>
    <w:rsid w:val="59AF2AC3"/>
    <w:rsid w:val="59CE1B50"/>
    <w:rsid w:val="5E796FE2"/>
    <w:rsid w:val="5F5D45F9"/>
    <w:rsid w:val="6216399B"/>
    <w:rsid w:val="62DD5C07"/>
    <w:rsid w:val="63723AAF"/>
    <w:rsid w:val="63D578E3"/>
    <w:rsid w:val="6477319F"/>
    <w:rsid w:val="647B2472"/>
    <w:rsid w:val="685D0A42"/>
    <w:rsid w:val="68B57855"/>
    <w:rsid w:val="69063947"/>
    <w:rsid w:val="6C82599E"/>
    <w:rsid w:val="6D0A2952"/>
    <w:rsid w:val="70B40892"/>
    <w:rsid w:val="70E41C98"/>
    <w:rsid w:val="756053CB"/>
    <w:rsid w:val="7B672C31"/>
    <w:rsid w:val="7C490589"/>
    <w:rsid w:val="7F974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9"/>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ind w:firstLine="200" w:firstLineChars="200"/>
      <w:jc w:val="center"/>
      <w:outlineLvl w:val="0"/>
    </w:pPr>
    <w:rPr>
      <w:b/>
      <w:spacing w:val="14"/>
      <w:kern w:val="44"/>
      <w:sz w:val="36"/>
      <w:szCs w:val="20"/>
    </w:rPr>
  </w:style>
  <w:style w:type="paragraph" w:styleId="3">
    <w:name w:val="heading 4"/>
    <w:basedOn w:val="1"/>
    <w:next w:val="1"/>
    <w:autoRedefine/>
    <w:qFormat/>
    <w:uiPriority w:val="0"/>
    <w:pPr>
      <w:keepNext/>
      <w:keepLines/>
      <w:spacing w:before="280" w:after="290" w:line="372" w:lineRule="auto"/>
      <w:outlineLvl w:val="3"/>
    </w:pPr>
    <w:rPr>
      <w:rFonts w:ascii="Arial" w:hAnsi="Arial"/>
      <w:b/>
      <w:bCs/>
      <w:sz w:val="24"/>
      <w:szCs w:val="28"/>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annotation text"/>
    <w:basedOn w:val="1"/>
    <w:autoRedefine/>
    <w:unhideWhenUsed/>
    <w:qFormat/>
    <w:uiPriority w:val="0"/>
    <w:pPr>
      <w:jc w:val="left"/>
    </w:pPr>
  </w:style>
  <w:style w:type="paragraph" w:styleId="5">
    <w:name w:val="Body Text Indent"/>
    <w:basedOn w:val="1"/>
    <w:next w:val="6"/>
    <w:autoRedefine/>
    <w:unhideWhenUsed/>
    <w:qFormat/>
    <w:uiPriority w:val="99"/>
    <w:pPr>
      <w:spacing w:after="120" w:afterLines="0"/>
      <w:ind w:left="420" w:leftChars="200"/>
    </w:pPr>
  </w:style>
  <w:style w:type="paragraph" w:styleId="6">
    <w:name w:val="envelope return"/>
    <w:basedOn w:val="1"/>
    <w:autoRedefine/>
    <w:unhideWhenUsed/>
    <w:qFormat/>
    <w:uiPriority w:val="99"/>
    <w:pPr>
      <w:snapToGrid w:val="0"/>
    </w:pPr>
    <w:rPr>
      <w:rFonts w:ascii="Arial" w:hAnsi="Arial"/>
    </w:rPr>
  </w:style>
  <w:style w:type="paragraph" w:styleId="7">
    <w:name w:val="Plain Text"/>
    <w:basedOn w:val="1"/>
    <w:autoRedefine/>
    <w:qFormat/>
    <w:uiPriority w:val="0"/>
    <w:rPr>
      <w:rFonts w:ascii="宋体" w:hAnsi="Courier New" w:cs="Courier New"/>
      <w:szCs w:val="21"/>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5"/>
    <w:autoRedefine/>
    <w:unhideWhenUsed/>
    <w:qFormat/>
    <w:uiPriority w:val="99"/>
    <w:pPr>
      <w:snapToGrid/>
      <w:spacing w:after="120" w:line="240" w:lineRule="auto"/>
      <w:ind w:left="420" w:leftChars="200" w:right="0" w:firstLine="420" w:firstLineChars="200"/>
    </w:pPr>
    <w:rPr>
      <w:rFonts w:ascii="Times New Roman" w:eastAsia="宋体"/>
      <w:spacing w:val="0"/>
      <w:sz w:val="21"/>
      <w:szCs w:val="24"/>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样式 样式 标题 4 + 非加粗 + (中文) 黑体 段前: 0 磅 段后: 0 磅 行距: 固定值 22 磅"/>
    <w:basedOn w:val="16"/>
    <w:autoRedefine/>
    <w:qFormat/>
    <w:uiPriority w:val="0"/>
    <w:pPr>
      <w:spacing w:beforeLines="50" w:afterLines="50"/>
    </w:pPr>
    <w:rPr>
      <w:rFonts w:cs="宋体"/>
      <w:bCs/>
      <w:spacing w:val="0"/>
    </w:rPr>
  </w:style>
  <w:style w:type="paragraph" w:customStyle="1" w:styleId="16">
    <w:name w:val="样式 标题 4 + 非加粗"/>
    <w:basedOn w:val="3"/>
    <w:autoRedefine/>
    <w:qFormat/>
    <w:uiPriority w:val="0"/>
    <w:pPr>
      <w:spacing w:before="120" w:after="120" w:line="500" w:lineRule="exact"/>
    </w:pPr>
    <w:rPr>
      <w:bCs w:val="0"/>
      <w:spacing w:val="4"/>
      <w:szCs w:val="24"/>
    </w:rPr>
  </w:style>
  <w:style w:type="character" w:customStyle="1" w:styleId="17">
    <w:name w:val="Char Char Char Char Char Char Char"/>
    <w:autoRedefine/>
    <w:qFormat/>
    <w:uiPriority w:val="0"/>
    <w:rPr>
      <w:rFonts w:ascii="宋体" w:hAnsi="Courier New" w:eastAsia="宋体"/>
      <w:kern w:val="2"/>
      <w:sz w:val="21"/>
      <w:lang w:val="en-US" w:eastAsia="zh-CN" w:bidi="ar-SA"/>
    </w:rPr>
  </w:style>
  <w:style w:type="paragraph" w:customStyle="1" w:styleId="18">
    <w:name w:val="UserStyle_3"/>
    <w:basedOn w:val="1"/>
    <w:autoRedefine/>
    <w:qFormat/>
    <w:uiPriority w:val="0"/>
    <w:pPr>
      <w:ind w:firstLine="420" w:firstLineChars="200"/>
      <w:jc w:val="both"/>
      <w:textAlignment w:val="baseline"/>
    </w:pPr>
  </w:style>
  <w:style w:type="character" w:customStyle="1" w:styleId="19">
    <w:name w:val="NormalCharacter"/>
    <w:link w:val="1"/>
    <w:autoRedefine/>
    <w:qFormat/>
    <w:uiPriority w:val="0"/>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3117</Words>
  <Characters>3258</Characters>
  <Lines>0</Lines>
  <Paragraphs>0</Paragraphs>
  <TotalTime>12</TotalTime>
  <ScaleCrop>false</ScaleCrop>
  <LinksUpToDate>false</LinksUpToDate>
  <CharactersWithSpaces>3275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2022-03-29T07:01:00Z</dcterms:created>
  <dc:creator>荼白</dc:creator>
  <cp:lastModifiedBy>zzzzzz</cp:lastModifiedBy>
  <cp:lastPrinted>2023-12-08T01:07:00Z</cp:lastPrinted>
  <dcterms:modified xsi:type="dcterms:W3CDTF">2024-01-03T03:51:39Z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9610F2ACBD0447A2AD75D43FBC204C1C_13</vt:lpwstr>
  </property>
</Properties>
</file>